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Двор в Дунгановке</w:t>
      </w:r>
    </w:p>
    <w:p>
      <w:pPr>
        <w:jc w:val="center"/>
      </w:pPr>
      <w:r>
        <w:rPr>
          <w:rFonts w:ascii="Arial" w:hAnsi="Arial" w:eastAsia="Arial"/>
          <w:b w:val="0"/>
          <w:color w:val="606667"/>
          <w:sz w:val="17"/>
        </w:rPr>
        <w:t>42.87486, 74.58562</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250350" cy="2232000"/>
            <wp:docPr id="1" name="Picture 1"/>
            <wp:cNvGraphicFramePr>
              <a:graphicFrameLocks noChangeAspect="1"/>
            </wp:cNvGraphicFramePr>
            <a:graphic>
              <a:graphicData uri="http://schemas.openxmlformats.org/drawingml/2006/picture">
                <pic:pic>
                  <pic:nvPicPr>
                    <pic:cNvPr id="0" name="fa71d6ba38ab6a6e82f0.jpg"/>
                    <pic:cNvPicPr/>
                  </pic:nvPicPr>
                  <pic:blipFill>
                    <a:blip r:embed="rId12"/>
                    <a:stretch>
                      <a:fillRect/>
                    </a:stretch>
                  </pic:blipFill>
                  <pic:spPr>
                    <a:xfrm>
                      <a:off x="0" y="0"/>
                      <a:ext cx="325035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Yard in Dunganovka</w:t>
      </w:r>
    </w:p>
    <w:p>
      <w:pPr>
        <w:spacing w:after="100"/>
        <w:jc w:val="center"/>
      </w:pPr>
      <w:r>
        <w:rPr>
          <w:rFonts w:ascii="Arial" w:hAnsi="Arial" w:eastAsia="Arial"/>
          <w:b w:val="0"/>
          <w:color w:val="606667"/>
          <w:sz w:val="17"/>
        </w:rPr>
        <w:t>42.87486, 74.58562</w:t>
      </w:r>
    </w:p>
    <w:p>
      <w:pPr>
        <w:spacing w:before="0" w:after="20"/>
        <w:jc w:val="center"/>
      </w:pPr>
      <w:r>
        <w:drawing>
          <wp:inline xmlns:a="http://schemas.openxmlformats.org/drawingml/2006/main" xmlns:pic="http://schemas.openxmlformats.org/drawingml/2006/picture">
            <wp:extent cx="3250350" cy="2232000"/>
            <wp:docPr id="3" name="Picture 3" descr="Двор в Дунгановке" title="Двор в Дунгановке"/>
            <wp:cNvGraphicFramePr>
              <a:graphicFrameLocks noChangeAspect="1"/>
            </wp:cNvGraphicFramePr>
            <a:graphic>
              <a:graphicData uri="http://schemas.openxmlformats.org/drawingml/2006/picture">
                <pic:pic>
                  <pic:nvPicPr>
                    <pic:cNvPr id="0" name="fa71d6ba38ab6a6e82f0.jpg"/>
                    <pic:cNvPicPr/>
                  </pic:nvPicPr>
                  <pic:blipFill>
                    <a:blip r:embed="rId12"/>
                    <a:stretch>
                      <a:fillRect/>
                    </a:stretch>
                  </pic:blipFill>
                  <pic:spPr>
                    <a:xfrm>
                      <a:off x="0" y="0"/>
                      <a:ext cx="3250350" cy="2232000"/>
                    </a:xfrm>
                    <a:prstGeom prst="rect"/>
                  </pic:spPr>
                </pic:pic>
              </a:graphicData>
            </a:graphic>
          </wp:inline>
        </w:drawing>
      </w:r>
    </w:p>
    <w:p>
      <w:pPr>
        <w:spacing w:after="60"/>
        <w:jc w:val="center"/>
      </w:pPr>
      <w:r>
        <w:rPr>
          <w:rFonts w:ascii="Arial" w:hAnsi="Arial" w:eastAsia="Arial"/>
          <w:b w:val="0"/>
          <w:color w:val="606667"/>
          <w:sz w:val="15"/>
        </w:rPr>
        <w:t>Двор в Дунгановке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Yard in Dunganovka</w:t>
      </w:r>
    </w:p>
    <w:p>
      <w:pPr>
        <w:widowControl/>
        <w:spacing w:before="0" w:after="60" w:line="247" w:lineRule="auto"/>
      </w:pPr>
      <w:r>
        <w:rPr>
          <w:rFonts w:ascii="Arial" w:hAnsi="Arial" w:eastAsia="Arial"/>
          <w:b w:val="0"/>
          <w:color w:val="242C2F"/>
          <w:sz w:val="19"/>
        </w:rPr>
        <w:t>﻿ Yard in Dunganovka. End of the 19th century. In 1882, a large group of Dungan refugees from China arrived in Pishpek. They were accepted into Russian citizenship and settled compactly on the western outskirts of the city of Pishkek, forming the so-called Dungan settlement. Houses built from readily available materials rose within the boundaries of Kazarmennaya, Iskakovskaya, Atbashinskaya and Tashkentskaya. Dungan estates were located here free</w:t>
      </w:r>
    </w:p>
    <w:p>
      <w:pPr>
        <w:spacing w:before="20" w:after="0"/>
      </w:pPr>
      <w:r>
        <w:rPr>
          <w:rFonts w:ascii="Arial" w:hAnsi="Arial" w:eastAsia="Arial"/>
          <w:b w:val="0"/>
          <w:color w:val="606667"/>
          <w:sz w:val="14"/>
        </w:rPr>
        <w:t>Source: https://bimap.su/description/pishpek/73_Dvor_v_Dunganovke.txt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42.87486, 74.58562</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42.87486, 74.58562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mesho4iK</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https://2gis.kg/bishkek/geo/15763234351063403/tab/photos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