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Магазины на Советской</w:t>
      </w:r>
    </w:p>
    <w:p>
      <w:pPr>
        <w:jc w:val="center"/>
      </w:pPr>
      <w:r>
        <w:rPr>
          <w:rFonts w:ascii="Arial" w:hAnsi="Arial" w:eastAsia="Arial"/>
          <w:b w:val="0"/>
          <w:color w:val="606667"/>
          <w:sz w:val="17"/>
        </w:rPr>
        <w:t>42.88141, 74.61143</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1789007" cy="2232000"/>
            <wp:docPr id="1" name="Picture 1"/>
            <wp:cNvGraphicFramePr>
              <a:graphicFrameLocks noChangeAspect="1"/>
            </wp:cNvGraphicFramePr>
            <a:graphic>
              <a:graphicData uri="http://schemas.openxmlformats.org/drawingml/2006/picture">
                <pic:pic>
                  <pic:nvPicPr>
                    <pic:cNvPr id="0" name="458ead409b75fa6306db.jpg"/>
                    <pic:cNvPicPr/>
                  </pic:nvPicPr>
                  <pic:blipFill>
                    <a:blip r:embed="rId12"/>
                    <a:stretch>
                      <a:fillRect/>
                    </a:stretch>
                  </pic:blipFill>
                  <pic:spPr>
                    <a:xfrm>
                      <a:off x="0" y="0"/>
                      <a:ext cx="1789007"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42.88141, 74.61143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Shops on Sovetskaya</w:t>
      </w:r>
    </w:p>
    <w:p>
      <w:pPr>
        <w:spacing w:after="100"/>
        <w:jc w:val="center"/>
      </w:pPr>
      <w:r>
        <w:rPr>
          <w:rFonts w:ascii="Arial" w:hAnsi="Arial" w:eastAsia="Arial"/>
          <w:b w:val="0"/>
          <w:color w:val="606667"/>
          <w:sz w:val="17"/>
        </w:rPr>
        <w:t>42.88141, 74.61143</w:t>
      </w:r>
    </w:p>
    <w:p>
      <w:pPr>
        <w:spacing w:before="0" w:after="20"/>
        <w:jc w:val="center"/>
      </w:pPr>
      <w:r>
        <w:drawing>
          <wp:inline xmlns:a="http://schemas.openxmlformats.org/drawingml/2006/main" xmlns:pic="http://schemas.openxmlformats.org/drawingml/2006/picture">
            <wp:extent cx="1789007" cy="2232000"/>
            <wp:docPr id="4" name="Picture 4" descr="Магазины на Советской" title="Магазины на Советской"/>
            <wp:cNvGraphicFramePr>
              <a:graphicFrameLocks noChangeAspect="1"/>
            </wp:cNvGraphicFramePr>
            <a:graphic>
              <a:graphicData uri="http://schemas.openxmlformats.org/drawingml/2006/picture">
                <pic:pic>
                  <pic:nvPicPr>
                    <pic:cNvPr id="0" name="458ead409b75fa6306db.jpg"/>
                    <pic:cNvPicPr/>
                  </pic:nvPicPr>
                  <pic:blipFill>
                    <a:blip r:embed="rId12"/>
                    <a:stretch>
                      <a:fillRect/>
                    </a:stretch>
                  </pic:blipFill>
                  <pic:spPr>
                    <a:xfrm>
                      <a:off x="0" y="0"/>
                      <a:ext cx="1789007" cy="2232000"/>
                    </a:xfrm>
                    <a:prstGeom prst="rect"/>
                  </pic:spPr>
                </pic:pic>
              </a:graphicData>
            </a:graphic>
          </wp:inline>
        </w:drawing>
      </w:r>
    </w:p>
    <w:p>
      <w:pPr>
        <w:spacing w:after="60"/>
        <w:jc w:val="center"/>
      </w:pPr>
      <w:r>
        <w:rPr>
          <w:rFonts w:ascii="Arial" w:hAnsi="Arial" w:eastAsia="Arial"/>
          <w:b w:val="0"/>
          <w:color w:val="606667"/>
          <w:sz w:val="15"/>
        </w:rPr>
        <w:t>Магазины на Советской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Shops on Sovetskaya</w:t>
      </w:r>
    </w:p>
    <w:p>
      <w:pPr>
        <w:widowControl/>
        <w:spacing w:before="0" w:after="60" w:line="247" w:lineRule="auto"/>
      </w:pPr>
      <w:r>
        <w:rPr>
          <w:rFonts w:ascii="Arial" w:hAnsi="Arial" w:eastAsia="Arial"/>
          <w:b w:val="0"/>
          <w:color w:val="242C2F"/>
          <w:sz w:val="19"/>
        </w:rPr>
        <w:t>﻿ Shops on Sovetskaya. Photo from 1940. “Today, of course, nothing reminds us of the street that was once called Bazarnaya. "Siberian trade and industrial yearbook 1914-1915." called it, along with some others, the “most central” street. And there were reasons for this then. Here, on the section from Tokmakskaya Street (Zhumabek to Uyezdnaya (Abdumomunova)), merchant shops and shops were grouped together. On the site of the new building of the li</w:t>
      </w:r>
    </w:p>
    <w:p>
      <w:pPr>
        <w:spacing w:before="20" w:after="0"/>
      </w:pPr>
      <w:r>
        <w:rPr>
          <w:rFonts w:ascii="Arial" w:hAnsi="Arial" w:eastAsia="Arial"/>
          <w:b w:val="0"/>
          <w:color w:val="606667"/>
          <w:sz w:val="14"/>
        </w:rPr>
        <w:t>Source: https://bimap.su/description/frunze/493_MagSov.txt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42.88141, 74.61143</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Фотография от 2ГИС</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https://2gis.kg/bishkek/firm/70000001103539022/tab/photos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