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Доска почета</w:t>
      </w:r>
    </w:p>
    <w:p>
      <w:pPr>
        <w:jc w:val="center"/>
      </w:pPr>
      <w:r>
        <w:rPr>
          <w:rFonts w:ascii="Arial" w:hAnsi="Arial" w:eastAsia="Arial"/>
          <w:b w:val="0"/>
          <w:color w:val="606667"/>
          <w:sz w:val="17"/>
        </w:rPr>
        <w:t>42.87914, 74.60903</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974263" cy="2232000"/>
            <wp:docPr id="1" name="Picture 1"/>
            <wp:cNvGraphicFramePr>
              <a:graphicFrameLocks noChangeAspect="1"/>
            </wp:cNvGraphicFramePr>
            <a:graphic>
              <a:graphicData uri="http://schemas.openxmlformats.org/drawingml/2006/picture">
                <pic:pic>
                  <pic:nvPicPr>
                    <pic:cNvPr id="0" name="127682f9289e8342498d.jpg"/>
                    <pic:cNvPicPr/>
                  </pic:nvPicPr>
                  <pic:blipFill>
                    <a:blip r:embed="rId12"/>
                    <a:stretch>
                      <a:fillRect/>
                    </a:stretch>
                  </pic:blipFill>
                  <pic:spPr>
                    <a:xfrm>
                      <a:off x="0" y="0"/>
                      <a:ext cx="2974263"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42.87914, 74.60903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Honor board</w:t>
      </w:r>
    </w:p>
    <w:p>
      <w:pPr>
        <w:spacing w:after="100"/>
        <w:jc w:val="center"/>
      </w:pPr>
      <w:r>
        <w:rPr>
          <w:rFonts w:ascii="Arial" w:hAnsi="Arial" w:eastAsia="Arial"/>
          <w:b w:val="0"/>
          <w:color w:val="606667"/>
          <w:sz w:val="17"/>
        </w:rPr>
        <w:t>42.87914, 74.60903</w:t>
      </w:r>
    </w:p>
    <w:p>
      <w:pPr>
        <w:spacing w:before="0" w:after="20"/>
        <w:jc w:val="center"/>
      </w:pPr>
      <w:r>
        <w:drawing>
          <wp:inline xmlns:a="http://schemas.openxmlformats.org/drawingml/2006/main" xmlns:pic="http://schemas.openxmlformats.org/drawingml/2006/picture">
            <wp:extent cx="2974263" cy="2232000"/>
            <wp:docPr id="4" name="Picture 4" descr="Доска почета" title="Доска почета"/>
            <wp:cNvGraphicFramePr>
              <a:graphicFrameLocks noChangeAspect="1"/>
            </wp:cNvGraphicFramePr>
            <a:graphic>
              <a:graphicData uri="http://schemas.openxmlformats.org/drawingml/2006/picture">
                <pic:pic>
                  <pic:nvPicPr>
                    <pic:cNvPr id="0" name="127682f9289e8342498d.jpg"/>
                    <pic:cNvPicPr/>
                  </pic:nvPicPr>
                  <pic:blipFill>
                    <a:blip r:embed="rId12"/>
                    <a:stretch>
                      <a:fillRect/>
                    </a:stretch>
                  </pic:blipFill>
                  <pic:spPr>
                    <a:xfrm>
                      <a:off x="0" y="0"/>
                      <a:ext cx="2974263" cy="2232000"/>
                    </a:xfrm>
                    <a:prstGeom prst="rect"/>
                  </pic:spPr>
                </pic:pic>
              </a:graphicData>
            </a:graphic>
          </wp:inline>
        </w:drawing>
      </w:r>
    </w:p>
    <w:p>
      <w:pPr>
        <w:spacing w:after="60"/>
        <w:jc w:val="center"/>
      </w:pPr>
      <w:r>
        <w:rPr>
          <w:rFonts w:ascii="Arial" w:hAnsi="Arial" w:eastAsia="Arial"/>
          <w:b w:val="0"/>
          <w:color w:val="606667"/>
          <w:sz w:val="15"/>
        </w:rPr>
        <w:t>Доска почета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Honor board</w:t>
      </w:r>
    </w:p>
    <w:p>
      <w:pPr>
        <w:widowControl/>
        <w:spacing w:before="0" w:after="60" w:line="247" w:lineRule="auto"/>
      </w:pPr>
      <w:r>
        <w:rPr>
          <w:rFonts w:ascii="Arial" w:hAnsi="Arial" w:eastAsia="Arial"/>
          <w:b w:val="0"/>
          <w:color w:val="242C2F"/>
          <w:sz w:val="19"/>
        </w:rPr>
        <w:t>﻿ Honor board of the 50s on Old Square Honor board of the 50s on Old Square. Photo by Vladimir Petrov. Coats of arms of the USSR and the Kyrgyz SSR on the honor board.</w:t>
      </w:r>
    </w:p>
    <w:p>
      <w:pPr>
        <w:spacing w:before="20" w:after="0"/>
      </w:pPr>
      <w:r>
        <w:rPr>
          <w:rFonts w:ascii="Arial" w:hAnsi="Arial" w:eastAsia="Arial"/>
          <w:b w:val="0"/>
          <w:color w:val="606667"/>
          <w:sz w:val="14"/>
        </w:rPr>
        <w:t>Source: https://bimap.su/description/frunze/466_Doska.txt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42.87914, 74.60903</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из Wikimedia Commons" title="Современный вид из Wikimedia Common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из Wikimedia Commons · Artelow</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https://commons.wikimedia.org/wiki/Бишкек._Тыныстанов_жана_Фрунзе_көчөлөрүнүн_кесилишиндеги_сквер_(09-август_2025).jpg · Wikimedia Commons</w:t>
      </w:r>
    </w:p>
    <w:p>
      <w:pPr>
        <w:spacing w:before="0" w:after="0"/>
      </w:pPr>
      <w:r>
        <w:rPr>
          <w:rFonts w:ascii="Arial" w:hAnsi="Arial" w:eastAsia="Arial"/>
          <w:b w:val="0"/>
          <w:color w:val="606667"/>
          <w:sz w:val="14"/>
        </w:rPr>
        <w:t>Лицензия Wikimedia Commons: CC0</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