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партполитпрсвета</w:t>
      </w:r>
    </w:p>
    <w:p>
      <w:pPr>
        <w:jc w:val="center"/>
      </w:pPr>
      <w:r>
        <w:rPr>
          <w:rFonts w:ascii="Arial" w:hAnsi="Arial" w:eastAsia="Arial"/>
          <w:b w:val="0"/>
          <w:color w:val="606667"/>
          <w:sz w:val="17"/>
        </w:rPr>
        <w:t>42.87987, 74.60838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4806534" cy="2232000"/>
            <wp:docPr id="1" name="Picture 1"/>
            <wp:cNvGraphicFramePr>
              <a:graphicFrameLocks noChangeAspect="1"/>
            </wp:cNvGraphicFramePr>
            <a:graphic>
              <a:graphicData uri="http://schemas.openxmlformats.org/drawingml/2006/picture">
                <pic:pic>
                  <pic:nvPicPr>
                    <pic:cNvPr id="0" name="824e062fb4c3c7eab694.jpg"/>
                    <pic:cNvPicPr/>
                  </pic:nvPicPr>
                  <pic:blipFill>
                    <a:blip r:embed="rId12"/>
                    <a:stretch>
                      <a:fillRect/>
                    </a:stretch>
                  </pic:blipFill>
                  <pic:spPr>
                    <a:xfrm>
                      <a:off x="0" y="0"/>
                      <a:ext cx="4806534"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42.87987, 74.60838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Party Political Prsvet</w:t>
      </w:r>
    </w:p>
    <w:p>
      <w:pPr>
        <w:spacing w:after="100"/>
        <w:jc w:val="center"/>
      </w:pPr>
      <w:r>
        <w:rPr>
          <w:rFonts w:ascii="Arial" w:hAnsi="Arial" w:eastAsia="Arial"/>
          <w:b w:val="0"/>
          <w:color w:val="606667"/>
          <w:sz w:val="17"/>
        </w:rPr>
        <w:t>42.87987, 74.60838</w:t>
      </w:r>
    </w:p>
    <w:p>
      <w:pPr>
        <w:spacing w:before="0" w:after="20"/>
        <w:jc w:val="center"/>
      </w:pPr>
      <w:r>
        <w:drawing>
          <wp:inline xmlns:a="http://schemas.openxmlformats.org/drawingml/2006/main" xmlns:pic="http://schemas.openxmlformats.org/drawingml/2006/picture">
            <wp:extent cx="4806534" cy="2232000"/>
            <wp:docPr id="4" name="Picture 4" descr="Дом партполитпрсвета" title="Дом партполитпрсвета"/>
            <wp:cNvGraphicFramePr>
              <a:graphicFrameLocks noChangeAspect="1"/>
            </wp:cNvGraphicFramePr>
            <a:graphic>
              <a:graphicData uri="http://schemas.openxmlformats.org/drawingml/2006/picture">
                <pic:pic>
                  <pic:nvPicPr>
                    <pic:cNvPr id="0" name="824e062fb4c3c7eab694.jpg"/>
                    <pic:cNvPicPr/>
                  </pic:nvPicPr>
                  <pic:blipFill>
                    <a:blip r:embed="rId12"/>
                    <a:stretch>
                      <a:fillRect/>
                    </a:stretch>
                  </pic:blipFill>
                  <pic:spPr>
                    <a:xfrm>
                      <a:off x="0" y="0"/>
                      <a:ext cx="4806534" cy="2232000"/>
                    </a:xfrm>
                    <a:prstGeom prst="rect"/>
                  </pic:spPr>
                </pic:pic>
              </a:graphicData>
            </a:graphic>
          </wp:inline>
        </w:drawing>
      </w:r>
    </w:p>
    <w:p>
      <w:pPr>
        <w:spacing w:after="60"/>
        <w:jc w:val="center"/>
      </w:pPr>
      <w:r>
        <w:rPr>
          <w:rFonts w:ascii="Arial" w:hAnsi="Arial" w:eastAsia="Arial"/>
          <w:b w:val="0"/>
          <w:color w:val="606667"/>
          <w:sz w:val="15"/>
        </w:rPr>
        <w:t>Дом партполитпрсвета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Party Political Prsvet</w:t>
      </w:r>
    </w:p>
    <w:p>
      <w:pPr>
        <w:widowControl/>
        <w:spacing w:before="0" w:after="60" w:line="247" w:lineRule="auto"/>
      </w:pPr>
      <w:r>
        <w:rPr>
          <w:rFonts w:ascii="Arial" w:hAnsi="Arial" w:eastAsia="Arial"/>
          <w:b w:val="0"/>
          <w:color w:val="242C2F"/>
          <w:sz w:val="19"/>
        </w:rPr>
        <w:t>﻿ House of Party Political Prsvet House of political education of the Frunze City Committee of the Communist Party of Kyrgyzstan. Architects V. Shaposhnik, A. Golovanev, A. Dzhumakaliev, 1977. Today this building houses the Seitek children's educational center.</w:t>
      </w:r>
    </w:p>
    <w:p>
      <w:pPr>
        <w:spacing w:before="20" w:after="0"/>
      </w:pPr>
      <w:r>
        <w:rPr>
          <w:rFonts w:ascii="Arial" w:hAnsi="Arial" w:eastAsia="Arial"/>
          <w:b w:val="0"/>
          <w:color w:val="606667"/>
          <w:sz w:val="14"/>
        </w:rPr>
        <w:t>Source: https://bimap.su/description/frunze/425_Partpol.txt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42.87987, 74.60838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Жасмина Жапарбекова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https://2gis.kg/bishkek/firm/70000001019372212/tab/photos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