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Пишпекский базар</w:t>
      </w:r>
    </w:p>
    <w:p>
      <w:pPr>
        <w:jc w:val="center"/>
      </w:pPr>
      <w:r>
        <w:rPr>
          <w:rFonts w:ascii="Arial" w:hAnsi="Arial" w:eastAsia="Arial"/>
          <w:b w:val="0"/>
          <w:color w:val="606667"/>
          <w:sz w:val="17"/>
        </w:rPr>
        <w:t>42.88140, 74.61256</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371459" cy="2232000"/>
            <wp:docPr id="1" name="Picture 1"/>
            <wp:cNvGraphicFramePr>
              <a:graphicFrameLocks noChangeAspect="1"/>
            </wp:cNvGraphicFramePr>
            <a:graphic>
              <a:graphicData uri="http://schemas.openxmlformats.org/drawingml/2006/picture">
                <pic:pic>
                  <pic:nvPicPr>
                    <pic:cNvPr id="0" name="0291c976ecd962a44e6e.jpg"/>
                    <pic:cNvPicPr/>
                  </pic:nvPicPr>
                  <pic:blipFill>
                    <a:blip r:embed="rId12"/>
                    <a:stretch>
                      <a:fillRect/>
                    </a:stretch>
                  </pic:blipFill>
                  <pic:spPr>
                    <a:xfrm>
                      <a:off x="0" y="0"/>
                      <a:ext cx="3371459"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Pishpek Bazaar</w:t>
      </w:r>
    </w:p>
    <w:p>
      <w:pPr>
        <w:spacing w:after="100"/>
        <w:jc w:val="center"/>
      </w:pPr>
      <w:r>
        <w:rPr>
          <w:rFonts w:ascii="Arial" w:hAnsi="Arial" w:eastAsia="Arial"/>
          <w:b w:val="0"/>
          <w:color w:val="606667"/>
          <w:sz w:val="17"/>
        </w:rPr>
        <w:t>42.88140, 74.61256</w:t>
      </w:r>
    </w:p>
    <w:p>
      <w:pPr>
        <w:spacing w:before="0" w:after="20"/>
        <w:jc w:val="center"/>
      </w:pPr>
      <w:r>
        <w:drawing>
          <wp:inline xmlns:a="http://schemas.openxmlformats.org/drawingml/2006/main" xmlns:pic="http://schemas.openxmlformats.org/drawingml/2006/picture">
            <wp:extent cx="3371459" cy="2232000"/>
            <wp:docPr id="3" name="Picture 3" descr="Пишпекский базар" title="Пишпекский базар"/>
            <wp:cNvGraphicFramePr>
              <a:graphicFrameLocks noChangeAspect="1"/>
            </wp:cNvGraphicFramePr>
            <a:graphic>
              <a:graphicData uri="http://schemas.openxmlformats.org/drawingml/2006/picture">
                <pic:pic>
                  <pic:nvPicPr>
                    <pic:cNvPr id="0" name="0291c976ecd962a44e6e.jpg"/>
                    <pic:cNvPicPr/>
                  </pic:nvPicPr>
                  <pic:blipFill>
                    <a:blip r:embed="rId12"/>
                    <a:stretch>
                      <a:fillRect/>
                    </a:stretch>
                  </pic:blipFill>
                  <pic:spPr>
                    <a:xfrm>
                      <a:off x="0" y="0"/>
                      <a:ext cx="3371459" cy="2232000"/>
                    </a:xfrm>
                    <a:prstGeom prst="rect"/>
                  </pic:spPr>
                </pic:pic>
              </a:graphicData>
            </a:graphic>
          </wp:inline>
        </w:drawing>
      </w:r>
    </w:p>
    <w:p>
      <w:pPr>
        <w:spacing w:after="60"/>
        <w:jc w:val="center"/>
      </w:pPr>
      <w:r>
        <w:rPr>
          <w:rFonts w:ascii="Arial" w:hAnsi="Arial" w:eastAsia="Arial"/>
          <w:b w:val="0"/>
          <w:color w:val="606667"/>
          <w:sz w:val="15"/>
        </w:rPr>
        <w:t>Пишпекский базар</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Pishpek Bazaar</w:t>
      </w:r>
    </w:p>
    <w:p>
      <w:pPr>
        <w:widowControl/>
        <w:spacing w:before="0" w:after="60" w:line="247" w:lineRule="auto"/>
      </w:pPr>
      <w:r>
        <w:rPr>
          <w:rFonts w:ascii="Arial" w:hAnsi="Arial" w:eastAsia="Arial"/>
          <w:b w:val="0"/>
          <w:color w:val="242C2F"/>
          <w:sz w:val="19"/>
        </w:rPr>
        <w:t>﻿ Pishpek Bazaar. In the foreground are members of the Intergelpo cooperative, 1926. The main urban object in Pishpek was the bazaar adjacent to the central part of the city. At first, several adobe and wooden benches were located along its borders. They sold grain and flour, and there was also a meat aisle. The Dungans delivered cheap vegetables, rice, red pepper, and garlic to the market. Vegetables and fresh fruits, livestock products and live</w:t>
      </w:r>
    </w:p>
    <w:p>
      <w:pPr>
        <w:spacing w:before="20" w:after="0"/>
      </w:pPr>
      <w:r>
        <w:rPr>
          <w:rFonts w:ascii="Arial" w:hAnsi="Arial" w:eastAsia="Arial"/>
          <w:b w:val="0"/>
          <w:color w:val="606667"/>
          <w:sz w:val="14"/>
        </w:rPr>
        <w:t>Source: https://bimap.su/description/pishpek/58_Intergelpo_na_bazare1926.txt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42.88140, 74.61256</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42.88140, 74.61256</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