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42.87361, 74.60462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Women's Pedagogical Institute</w:t>
      </w:r>
    </w:p>
    <w:p>
      <w:pPr>
        <w:spacing w:after="100"/>
        <w:jc w:val="center"/>
      </w:pPr>
      <w:r>
        <w:rPr>
          <w:rFonts w:ascii="Arial" w:hAnsi="Arial" w:eastAsia="Arial"/>
          <w:b w:val="0"/>
          <w:color w:val="606667"/>
          <w:sz w:val="17"/>
        </w:rPr>
        <w:t>42.87361, 74.60462</w:t>
      </w:r>
    </w:p>
    <w:p>
      <w:pPr>
        <w:spacing w:before="0" w:after="20"/>
        <w:jc w:val="center"/>
      </w:pPr>
      <w:r>
        <w:drawing>
          <wp:inline xmlns:a="http://schemas.openxmlformats.org/drawingml/2006/main" xmlns:pic="http://schemas.openxmlformats.org/drawingml/2006/picture">
            <wp:extent cx="3088209" cy="2231999"/>
            <wp:docPr id="2" name="Picture 2" descr="Женпединститут" title="Женпединститут"/>
            <wp:cNvGraphicFramePr>
              <a:graphicFrameLocks noChangeAspect="1"/>
            </wp:cNvGraphicFramePr>
            <a:graphic>
              <a:graphicData uri="http://schemas.openxmlformats.org/drawingml/2006/picture">
                <pic:pic>
                  <pic:nvPicPr>
                    <pic:cNvPr id="0" name="a5be8c8527274e41d9d7.jpg"/>
                    <pic:cNvPicPr/>
                  </pic:nvPicPr>
                  <pic:blipFill>
                    <a:blip r:embed="rId13"/>
                    <a:stretch>
                      <a:fillRect/>
                    </a:stretch>
                  </pic:blipFill>
                  <pic:spPr>
                    <a:xfrm>
                      <a:off x="0" y="0"/>
                      <a:ext cx="3088209" cy="2231999"/>
                    </a:xfrm>
                    <a:prstGeom prst="rect"/>
                  </pic:spPr>
                </pic:pic>
              </a:graphicData>
            </a:graphic>
          </wp:inline>
        </w:drawing>
      </w:r>
    </w:p>
    <w:p>
      <w:pPr>
        <w:spacing w:after="60"/>
        <w:jc w:val="center"/>
      </w:pPr>
      <w:r>
        <w:rPr>
          <w:rFonts w:ascii="Arial" w:hAnsi="Arial" w:eastAsia="Arial"/>
          <w:b w:val="0"/>
          <w:color w:val="606667"/>
          <w:sz w:val="15"/>
        </w:rPr>
        <w:t>Женпединститут</w:t>
      </w:r>
    </w:p>
    <w:p>
      <w:pPr>
        <w:keepNext/>
        <w:spacing w:before="40" w:after="20"/>
      </w:pPr>
      <w:r>
        <w:rPr>
          <w:rFonts w:ascii="Arial" w:hAnsi="Arial" w:eastAsia="Arial"/>
          <w:b/>
          <w:color w:val="B1863E"/>
          <w:sz w:val="16"/>
        </w:rPr>
        <w:t>ENGLISH</w:t>
      </w:r>
      <w:r>
        <w:rPr>
          <w:rFonts w:ascii="Arial" w:hAnsi="Arial" w:eastAsia="Arial"/>
          <w:b/>
          <w:color w:val="242C2F"/>
          <w:sz w:val="20"/>
        </w:rPr>
        <w:t xml:space="preserve">  Women's Pedagogical Institute</w:t>
      </w:r>
    </w:p>
    <w:p>
      <w:pPr>
        <w:widowControl/>
        <w:spacing w:before="0" w:after="60" w:line="247" w:lineRule="auto"/>
      </w:pPr>
      <w:r>
        <w:rPr>
          <w:rFonts w:ascii="Arial" w:hAnsi="Arial" w:eastAsia="Arial"/>
          <w:b w:val="0"/>
          <w:color w:val="242C2F"/>
          <w:sz w:val="19"/>
        </w:rPr>
        <w:t>The building of the Women's Pedagogical Institute named after. V.V. Mayakovsky. Architect Yu.B. Dubov, 1933 It was opened in 1934 as the Kyrgyz State Pedagogical Institute. During the war years, the command engineering department of the Military Engineering Academy named after. V.G.Kuibysheva.</w:t>
      </w:r>
    </w:p>
    <w:p>
      <w:pPr>
        <w:spacing w:before="20" w:after="0"/>
      </w:pPr>
      <w:r>
        <w:rPr>
          <w:rFonts w:ascii="Arial" w:hAnsi="Arial" w:eastAsia="Arial"/>
          <w:b w:val="0"/>
          <w:color w:val="606667"/>
          <w:sz w:val="14"/>
        </w:rPr>
        <w:t>Source: https://bimap.su/description/frunze/349_Jenped.txt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42.87361, 74.60462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