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ТОГДА / СЕЙЧАС  </w:t>
      </w:r>
    </w:p>
    <w:p>
      <w:pPr>
        <w:jc w:val="center"/>
      </w:pPr>
      <w:r>
        <w:rPr>
          <w:rFonts w:ascii="Arial" w:hAnsi="Arial" w:eastAsia="Arial"/>
          <w:b/>
          <w:color w:val="242C2F"/>
          <w:sz w:val="40"/>
        </w:rPr>
        <w:t>«Ракушка»</w:t>
      </w:r>
    </w:p>
    <w:p>
      <w:pPr>
        <w:jc w:val="center"/>
      </w:pPr>
      <w:r>
        <w:rPr>
          <w:rFonts w:ascii="Arial" w:hAnsi="Arial" w:eastAsia="Arial"/>
          <w:b w:val="0"/>
          <w:color w:val="606667"/>
          <w:sz w:val="17"/>
        </w:rPr>
        <w:t>42.87668, 74.61434</w:t>
      </w:r>
    </w:p>
    <w:p>
      <w:pPr>
        <w:spacing w:before="80" w:after="20"/>
      </w:pPr>
      <w:r>
        <w:rPr>
          <w:rFonts w:ascii="Arial" w:hAnsi="Arial" w:eastAsia="Arial"/>
          <w:b/>
          <w:color w:val="772A33"/>
          <w:sz w:val="20"/>
        </w:rPr>
        <w:t>Тогда · Фрунзе</w:t>
      </w:r>
    </w:p>
    <w:p>
      <w:pPr>
        <w:jc w:val="center"/>
      </w:pPr>
      <w:r/>
      <w:r>
        <w:drawing>
          <wp:inline xmlns:a="http://schemas.openxmlformats.org/drawingml/2006/main" xmlns:pic="http://schemas.openxmlformats.org/drawingml/2006/picture">
            <wp:extent cx="5688000" cy="22320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688000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80" w:after="20"/>
      </w:pPr>
      <w:r>
        <w:rPr>
          <w:rFonts w:ascii="Arial" w:hAnsi="Arial" w:eastAsia="Arial"/>
          <w:b/>
          <w:color w:val="1B5B5B"/>
          <w:sz w:val="20"/>
        </w:rPr>
        <w:t>Сейчас · Бишкек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42.87668, 74.61434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«Ракушка»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42.87668, 74.61434</w:t>
      </w:r>
    </w:p>
    <w:p>
      <w:pPr>
        <w:spacing w:before="0" w:after="20"/>
        <w:jc w:val="center"/>
      </w:pPr>
      <w:r/>
      <w:r>
        <w:drawing>
          <wp:inline xmlns:a="http://schemas.openxmlformats.org/drawingml/2006/main" xmlns:pic="http://schemas.openxmlformats.org/drawingml/2006/picture">
            <wp:extent cx="3219125" cy="2232000"/>
            <wp:docPr id="4" name="Picture 4" descr="«Ракушка»" title="«Ракушка»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219125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«Ракушка»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  <w:r>
        <w:rPr>
          <w:rFonts w:ascii="Arial" w:hAnsi="Arial" w:eastAsia="Arial"/>
          <w:b/>
          <w:color w:val="242C2F"/>
          <w:sz w:val="20"/>
        </w:rPr>
        <w:t xml:space="preserve">  «Ракушка»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Сувенирный павильон «Ракушка».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Источник: https://bimap.su/description/frunze/340_Rakushka.txt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42.87668, 74.61434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5" name="Picture 5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png"/><Relationship Id="rId14" Type="http://schemas.openxmlformats.org/officeDocument/2006/relationships/image" Target="media/image3.png"/><Relationship Id="rId15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