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КСК</w:t>
      </w:r>
    </w:p>
    <w:p>
      <w:pPr>
        <w:jc w:val="center"/>
      </w:pPr>
      <w:r>
        <w:rPr>
          <w:rFonts w:ascii="Arial" w:hAnsi="Arial" w:eastAsia="Arial"/>
          <w:b w:val="0"/>
          <w:color w:val="606667"/>
          <w:sz w:val="17"/>
        </w:rPr>
        <w:t>42.87432, 74.64170</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2296591" cy="2232000"/>
            <wp:docPr id="1" name="Picture 1"/>
            <wp:cNvGraphicFramePr>
              <a:graphicFrameLocks noChangeAspect="1"/>
            </wp:cNvGraphicFramePr>
            <a:graphic>
              <a:graphicData uri="http://schemas.openxmlformats.org/drawingml/2006/picture">
                <pic:pic>
                  <pic:nvPicPr>
                    <pic:cNvPr id="0" name="bb09b7a8fa81f5de0b8a.jpg"/>
                    <pic:cNvPicPr/>
                  </pic:nvPicPr>
                  <pic:blipFill>
                    <a:blip r:embed="rId12"/>
                    <a:stretch>
                      <a:fillRect/>
                    </a:stretch>
                  </pic:blipFill>
                  <pic:spPr>
                    <a:xfrm>
                      <a:off x="0" y="0"/>
                      <a:ext cx="2296591"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42.87432, 74.64170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KSK</w:t>
      </w:r>
    </w:p>
    <w:p>
      <w:pPr>
        <w:spacing w:after="100"/>
        <w:jc w:val="center"/>
      </w:pPr>
      <w:r>
        <w:rPr>
          <w:rFonts w:ascii="Arial" w:hAnsi="Arial" w:eastAsia="Arial"/>
          <w:b w:val="0"/>
          <w:color w:val="606667"/>
          <w:sz w:val="17"/>
        </w:rPr>
        <w:t>42.87432, 74.64170</w:t>
      </w:r>
    </w:p>
    <w:p>
      <w:pPr>
        <w:spacing w:before="0" w:after="20"/>
        <w:jc w:val="center"/>
      </w:pPr>
      <w:r>
        <w:drawing>
          <wp:inline xmlns:a="http://schemas.openxmlformats.org/drawingml/2006/main" xmlns:pic="http://schemas.openxmlformats.org/drawingml/2006/picture">
            <wp:extent cx="2296591" cy="2232000"/>
            <wp:docPr id="4" name="Picture 4" descr="КСК" title="КСК"/>
            <wp:cNvGraphicFramePr>
              <a:graphicFrameLocks noChangeAspect="1"/>
            </wp:cNvGraphicFramePr>
            <a:graphic>
              <a:graphicData uri="http://schemas.openxmlformats.org/drawingml/2006/picture">
                <pic:pic>
                  <pic:nvPicPr>
                    <pic:cNvPr id="0" name="bb09b7a8fa81f5de0b8a.jpg"/>
                    <pic:cNvPicPr/>
                  </pic:nvPicPr>
                  <pic:blipFill>
                    <a:blip r:embed="rId12"/>
                    <a:stretch>
                      <a:fillRect/>
                    </a:stretch>
                  </pic:blipFill>
                  <pic:spPr>
                    <a:xfrm>
                      <a:off x="0" y="0"/>
                      <a:ext cx="2296591" cy="2232000"/>
                    </a:xfrm>
                    <a:prstGeom prst="rect"/>
                  </pic:spPr>
                </pic:pic>
              </a:graphicData>
            </a:graphic>
          </wp:inline>
        </w:drawing>
      </w:r>
    </w:p>
    <w:p>
      <w:pPr>
        <w:spacing w:after="60"/>
        <w:jc w:val="center"/>
      </w:pPr>
      <w:r>
        <w:rPr>
          <w:rFonts w:ascii="Arial" w:hAnsi="Arial" w:eastAsia="Arial"/>
          <w:b w:val="0"/>
          <w:color w:val="606667"/>
          <w:sz w:val="15"/>
        </w:rPr>
        <w:t>КСК</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KSK</w:t>
      </w:r>
    </w:p>
    <w:p>
      <w:pPr>
        <w:widowControl/>
        <w:spacing w:before="0" w:after="60" w:line="247" w:lineRule="auto"/>
      </w:pPr>
      <w:r>
        <w:rPr>
          <w:rFonts w:ascii="Arial" w:hAnsi="Arial" w:eastAsia="Arial"/>
          <w:b w:val="0"/>
          <w:color w:val="242C2F"/>
          <w:sz w:val="19"/>
        </w:rPr>
        <w:t>﻿ KSK камвол жана кездеме фабрикасы. Сүрөт 1984-жылы Кыргыз камвол-кездеме комбинатынан. 1963-жылы 1-кезеги пайдаланууга берилген. 1962-жылы курулуп жаткан фабрика менен кездеме фабрикасы бириктирилген. Ал синтетикалык булаларды, пальто кездемелерин, жүн аралашмасын, жууркандарды жана жиптерди колдонуу менен костюм жана көйнөк кездемелерин чыгарат. Заводдун негизги өндүрүштүк корпусу 60 миң чарчы метр аянтты ээлейт. Турак жай имараттары, балдар б</w:t>
      </w:r>
    </w:p>
    <w:p>
      <w:pPr>
        <w:spacing w:before="20" w:after="0"/>
      </w:pPr>
      <w:r>
        <w:rPr>
          <w:rFonts w:ascii="Arial" w:hAnsi="Arial" w:eastAsia="Arial"/>
          <w:b w:val="0"/>
          <w:color w:val="606667"/>
          <w:sz w:val="14"/>
        </w:rPr>
        <w:t>Булак: https://bimap.su/description/frunze/339_KSK.txt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42.87432, 74.64170</w:t>
      </w:r>
    </w:p>
    <w:p>
      <w:pPr>
        <w:spacing w:before="0" w:after="20"/>
        <w:jc w:val="center"/>
      </w:pPr>
      <w:r>
        <w:drawing>
          <wp:inline xmlns:a="http://schemas.openxmlformats.org/drawingml/2006/main" xmlns:pic="http://schemas.openxmlformats.org/drawingml/2006/picture">
            <wp:extent cx="4355121" cy="2232000"/>
            <wp:docPr id="5" name="Picture 5"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