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Базарная көчөсүнүн чыгыш тарабы</w:t>
      </w:r>
    </w:p>
    <w:p>
      <w:pPr>
        <w:spacing w:after="100"/>
        <w:jc w:val="center"/>
      </w:pPr>
      <w:r>
        <w:rPr>
          <w:rFonts w:ascii="Arial" w:hAnsi="Arial" w:eastAsia="Arial"/>
          <w:b w:val="0"/>
          <w:color w:val="606667"/>
          <w:sz w:val="17"/>
        </w:rPr>
        <w:t>42.88002, 74.61178</w:t>
      </w:r>
    </w:p>
    <w:p>
      <w:pPr>
        <w:spacing w:before="0" w:after="20"/>
        <w:jc w:val="center"/>
      </w:pPr>
      <w:r>
        <w:drawing>
          <wp:inline xmlns:a="http://schemas.openxmlformats.org/drawingml/2006/main" xmlns:pic="http://schemas.openxmlformats.org/drawingml/2006/picture">
            <wp:extent cx="5688000" cy="1205856"/>
            <wp:docPr id="1" name="Picture 1" descr="Восточная сторона улицы Базарной" title="Восточная сторона улицы Базарной"/>
            <wp:cNvGraphicFramePr>
              <a:graphicFrameLocks noChangeAspect="1"/>
            </wp:cNvGraphicFramePr>
            <a:graphic>
              <a:graphicData uri="http://schemas.openxmlformats.org/drawingml/2006/picture">
                <pic:pic>
                  <pic:nvPicPr>
                    <pic:cNvPr id="0" name="c6284de51ac249d23242.jpg"/>
                    <pic:cNvPicPr/>
                  </pic:nvPicPr>
                  <pic:blipFill>
                    <a:blip r:embed="rId12"/>
                    <a:stretch>
                      <a:fillRect/>
                    </a:stretch>
                  </pic:blipFill>
                  <pic:spPr>
                    <a:xfrm>
                      <a:off x="0" y="0"/>
                      <a:ext cx="5688000" cy="1205856"/>
                    </a:xfrm>
                    <a:prstGeom prst="rect"/>
                  </pic:spPr>
                </pic:pic>
              </a:graphicData>
            </a:graphic>
          </wp:inline>
        </w:drawing>
      </w:r>
    </w:p>
    <w:p>
      <w:pPr>
        <w:spacing w:after="60"/>
        <w:jc w:val="center"/>
      </w:pPr>
      <w:r>
        <w:rPr>
          <w:rFonts w:ascii="Arial" w:hAnsi="Arial" w:eastAsia="Arial"/>
          <w:b w:val="0"/>
          <w:color w:val="606667"/>
          <w:sz w:val="15"/>
        </w:rPr>
        <w:t>Восточная сторона улицы Базарной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Базарная көчөсүнүн чыгыш тарабы</w:t>
      </w:r>
    </w:p>
    <w:p>
      <w:pPr>
        <w:widowControl/>
        <w:spacing w:before="0" w:after="60" w:line="247" w:lineRule="auto"/>
      </w:pPr>
      <w:r>
        <w:rPr>
          <w:rFonts w:ascii="Arial" w:hAnsi="Arial" w:eastAsia="Arial"/>
          <w:b w:val="0"/>
          <w:color w:val="242C2F"/>
          <w:sz w:val="19"/>
        </w:rPr>
        <w:t>﻿ Базарная көчөсүнүн чыгыш тарабы Судейская менен Уезднаянын ортосундагы. Петровду реконструкциялоо. Пишпек шаарында турак-жай курулушу план боюнча катуу жүргүзүлсө, бир кварталда эки-үч короо-сарай болгондо, соода көчөлөрүнүн өнүгүшү жыш болуп, квартал үзгүлтүксүз дүкөндөр, дүкөндөр менен курулган. Көрүнүктүү соодагерлердин дүкөндөрү бышырылган кирпичтен үлгүлүү таш менен курулган. Кээде жөнөкөй турак жай имараттары соода жана кызматтык жайларга</w:t>
      </w:r>
    </w:p>
    <w:p>
      <w:pPr>
        <w:spacing w:before="20" w:after="0"/>
      </w:pPr>
      <w:r>
        <w:rPr>
          <w:rFonts w:ascii="Arial" w:hAnsi="Arial" w:eastAsia="Arial"/>
          <w:b w:val="0"/>
          <w:color w:val="606667"/>
          <w:sz w:val="14"/>
        </w:rPr>
        <w:t>Булак: https://bimap.su/description/pishpek/54_Vostok_Bazarnoi.txt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42.88002, 74.61178</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42.88002, 74.61178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