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42.87767, 74.60380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В.И.Ленин музейи</w:t>
      </w:r>
    </w:p>
    <w:p>
      <w:pPr>
        <w:spacing w:after="100"/>
        <w:jc w:val="center"/>
      </w:pPr>
      <w:r>
        <w:rPr>
          <w:rFonts w:ascii="Arial" w:hAnsi="Arial" w:eastAsia="Arial"/>
          <w:b w:val="0"/>
          <w:color w:val="606667"/>
          <w:sz w:val="17"/>
        </w:rPr>
        <w:t>42.87767, 74.60380</w:t>
      </w:r>
    </w:p>
    <w:p>
      <w:pPr>
        <w:spacing w:before="0" w:after="20"/>
        <w:jc w:val="center"/>
      </w:pPr>
      <w:r>
        <w:drawing>
          <wp:inline xmlns:a="http://schemas.openxmlformats.org/drawingml/2006/main" xmlns:pic="http://schemas.openxmlformats.org/drawingml/2006/picture">
            <wp:extent cx="3042163" cy="2232000"/>
            <wp:docPr id="2" name="Picture 2" descr="Музей В.И.Ленина" title="Музей В.И.Ленина"/>
            <wp:cNvGraphicFramePr>
              <a:graphicFrameLocks noChangeAspect="1"/>
            </wp:cNvGraphicFramePr>
            <a:graphic>
              <a:graphicData uri="http://schemas.openxmlformats.org/drawingml/2006/picture">
                <pic:pic>
                  <pic:nvPicPr>
                    <pic:cNvPr id="0" name="1fef98ec7367cafcb51e.jpg"/>
                    <pic:cNvPicPr/>
                  </pic:nvPicPr>
                  <pic:blipFill>
                    <a:blip r:embed="rId13"/>
                    <a:stretch>
                      <a:fillRect/>
                    </a:stretch>
                  </pic:blipFill>
                  <pic:spPr>
                    <a:xfrm>
                      <a:off x="0" y="0"/>
                      <a:ext cx="3042163" cy="2232000"/>
                    </a:xfrm>
                    <a:prstGeom prst="rect"/>
                  </pic:spPr>
                </pic:pic>
              </a:graphicData>
            </a:graphic>
          </wp:inline>
        </w:drawing>
      </w:r>
    </w:p>
    <w:p>
      <w:pPr>
        <w:spacing w:after="60"/>
        <w:jc w:val="center"/>
      </w:pPr>
      <w:r>
        <w:rPr>
          <w:rFonts w:ascii="Arial" w:hAnsi="Arial" w:eastAsia="Arial"/>
          <w:b w:val="0"/>
          <w:color w:val="606667"/>
          <w:sz w:val="15"/>
        </w:rPr>
        <w:t>Музей В.И.Ленина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В.И.Ленин музейи</w:t>
      </w:r>
    </w:p>
    <w:p>
      <w:pPr>
        <w:widowControl/>
        <w:spacing w:before="0" w:after="60" w:line="247" w:lineRule="auto"/>
      </w:pPr>
      <w:r>
        <w:rPr>
          <w:rFonts w:ascii="Arial" w:hAnsi="Arial" w:eastAsia="Arial"/>
          <w:b w:val="0"/>
          <w:color w:val="242C2F"/>
          <w:sz w:val="19"/>
        </w:rPr>
        <w:t>﻿ В.И.Ленин музейи Архитекторлор С.Абышев, Р.Асылбеков, В.Иванов, К.Ибраев. М.Сатыбалдиев, А.Куделя, М.Керимкулов. Долбоордун жетекчиси В.Анистратов, 1984-ж. 80-жылдары шаардын жакшы жабдылган жана эл жашаган аймагынын ордуна жаңы борбордун чоң курулушу башталган. Долбоордун авторлор тобунун жетекчилери Н.Уллас жана Г.Кутателадзе болушту. Монументалдык курулуштар үчүн кеңири жайлар тазаланып, бүтүндөй кварталдар талкаланган. Бир нече жаңы көп каб</w:t>
      </w:r>
    </w:p>
    <w:p>
      <w:pPr>
        <w:spacing w:before="20" w:after="0"/>
      </w:pPr>
      <w:r>
        <w:rPr>
          <w:rFonts w:ascii="Arial" w:hAnsi="Arial" w:eastAsia="Arial"/>
          <w:b w:val="0"/>
          <w:color w:val="606667"/>
          <w:sz w:val="14"/>
        </w:rPr>
        <w:t>Булак: https://bimap.su/description/frunze/313_Muzei_Lenina.txt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42.87767, 74.60380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