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42.87649, 74.59570</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Mechanical Engineering College.</w:t>
      </w:r>
    </w:p>
    <w:p>
      <w:pPr>
        <w:spacing w:after="100"/>
        <w:jc w:val="center"/>
      </w:pPr>
      <w:r>
        <w:rPr>
          <w:rFonts w:ascii="Arial" w:hAnsi="Arial" w:eastAsia="Arial"/>
          <w:b w:val="0"/>
          <w:color w:val="606667"/>
          <w:sz w:val="17"/>
        </w:rPr>
        <w:t>42.87649, 74.59570</w:t>
      </w:r>
    </w:p>
    <w:p>
      <w:pPr>
        <w:spacing w:before="0" w:after="20"/>
        <w:jc w:val="center"/>
      </w:pPr>
      <w:r>
        <w:drawing>
          <wp:inline xmlns:a="http://schemas.openxmlformats.org/drawingml/2006/main" xmlns:pic="http://schemas.openxmlformats.org/drawingml/2006/picture">
            <wp:extent cx="2308965" cy="2232000"/>
            <wp:docPr id="2" name="Picture 2" descr="Машиностроительный техникум." title="Машиностроительный техникум."/>
            <wp:cNvGraphicFramePr>
              <a:graphicFrameLocks noChangeAspect="1"/>
            </wp:cNvGraphicFramePr>
            <a:graphic>
              <a:graphicData uri="http://schemas.openxmlformats.org/drawingml/2006/picture">
                <pic:pic>
                  <pic:nvPicPr>
                    <pic:cNvPr id="0" name="63a7de6ead7c73d09633.jpg"/>
                    <pic:cNvPicPr/>
                  </pic:nvPicPr>
                  <pic:blipFill>
                    <a:blip r:embed="rId13"/>
                    <a:stretch>
                      <a:fillRect/>
                    </a:stretch>
                  </pic:blipFill>
                  <pic:spPr>
                    <a:xfrm>
                      <a:off x="0" y="0"/>
                      <a:ext cx="2308965" cy="2232000"/>
                    </a:xfrm>
                    <a:prstGeom prst="rect"/>
                  </pic:spPr>
                </pic:pic>
              </a:graphicData>
            </a:graphic>
          </wp:inline>
        </w:drawing>
      </w:r>
    </w:p>
    <w:p>
      <w:pPr>
        <w:spacing w:after="60"/>
        <w:jc w:val="center"/>
      </w:pPr>
      <w:r>
        <w:rPr>
          <w:rFonts w:ascii="Arial" w:hAnsi="Arial" w:eastAsia="Arial"/>
          <w:b w:val="0"/>
          <w:color w:val="606667"/>
          <w:sz w:val="15"/>
        </w:rPr>
        <w:t>Машиностроительный техникум. · Виктора Глумскова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Mechanical Engineering College.</w:t>
      </w:r>
    </w:p>
    <w:p>
      <w:pPr>
        <w:widowControl/>
        <w:spacing w:before="0" w:after="60" w:line="247" w:lineRule="auto"/>
      </w:pPr>
      <w:r>
        <w:rPr>
          <w:rFonts w:ascii="Arial" w:hAnsi="Arial" w:eastAsia="Arial"/>
          <w:b w:val="0"/>
          <w:color w:val="242C2F"/>
          <w:sz w:val="19"/>
        </w:rPr>
        <w:t xml:space="preserve">﻿ Mechanical Engineering College Mechanical Engineering College. Architect E. Pisarskaya, 1966. Architect Evgeny Gavrilovich Pisarskoy (1918–2013). Author of many projects in the city of Frunze: the Kirpotrebsoyuz building (his first project), the Tubin Institute, VDNKh, the Medical Institute, the Institute of Physical Education, the Polytechnic College, the Trade College, the Mechanical Engineering College, the House of Artists, the building of </w:t>
      </w:r>
    </w:p>
    <w:p>
      <w:pPr>
        <w:spacing w:before="20" w:after="0"/>
      </w:pPr>
      <w:r>
        <w:rPr>
          <w:rFonts w:ascii="Arial" w:hAnsi="Arial" w:eastAsia="Arial"/>
          <w:b w:val="0"/>
          <w:color w:val="606667"/>
          <w:sz w:val="14"/>
        </w:rPr>
        <w:t>Source: https://bimap.su/description/frunze/298_Mashtehnikum.txt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42.87649, 74.59570</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