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42.87560, 74.60487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Почта бөлүмү</w:t>
      </w:r>
    </w:p>
    <w:p>
      <w:pPr>
        <w:spacing w:after="100"/>
        <w:jc w:val="center"/>
      </w:pPr>
      <w:r>
        <w:rPr>
          <w:rFonts w:ascii="Arial" w:hAnsi="Arial" w:eastAsia="Arial"/>
          <w:b w:val="0"/>
          <w:color w:val="606667"/>
          <w:sz w:val="17"/>
        </w:rPr>
        <w:t>42.87560, 74.60487</w:t>
      </w:r>
    </w:p>
    <w:p>
      <w:pPr>
        <w:spacing w:before="0" w:after="20"/>
        <w:jc w:val="center"/>
      </w:pPr>
      <w:r>
        <w:drawing>
          <wp:inline xmlns:a="http://schemas.openxmlformats.org/drawingml/2006/main" xmlns:pic="http://schemas.openxmlformats.org/drawingml/2006/picture">
            <wp:extent cx="3398428" cy="2232000"/>
            <wp:docPr id="2" name="Picture 2" descr="Почтамт" title="Почтамт"/>
            <wp:cNvGraphicFramePr>
              <a:graphicFrameLocks noChangeAspect="1"/>
            </wp:cNvGraphicFramePr>
            <a:graphic>
              <a:graphicData uri="http://schemas.openxmlformats.org/drawingml/2006/picture">
                <pic:pic>
                  <pic:nvPicPr>
                    <pic:cNvPr id="0" name="0c8a76e3295092193d71.jpg"/>
                    <pic:cNvPicPr/>
                  </pic:nvPicPr>
                  <pic:blipFill>
                    <a:blip r:embed="rId13"/>
                    <a:stretch>
                      <a:fillRect/>
                    </a:stretch>
                  </pic:blipFill>
                  <pic:spPr>
                    <a:xfrm>
                      <a:off x="0" y="0"/>
                      <a:ext cx="3398428" cy="2232000"/>
                    </a:xfrm>
                    <a:prstGeom prst="rect"/>
                  </pic:spPr>
                </pic:pic>
              </a:graphicData>
            </a:graphic>
          </wp:inline>
        </w:drawing>
      </w:r>
    </w:p>
    <w:p>
      <w:pPr>
        <w:spacing w:after="60"/>
        <w:jc w:val="center"/>
      </w:pPr>
      <w:r>
        <w:rPr>
          <w:rFonts w:ascii="Arial" w:hAnsi="Arial" w:eastAsia="Arial"/>
          <w:b w:val="0"/>
          <w:color w:val="606667"/>
          <w:sz w:val="15"/>
        </w:rPr>
        <w:t>Почтамт</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Почта бөлүмү</w:t>
      </w:r>
    </w:p>
    <w:p>
      <w:pPr>
        <w:widowControl/>
        <w:spacing w:before="0" w:after="60" w:line="247" w:lineRule="auto"/>
      </w:pPr>
      <w:r>
        <w:rPr>
          <w:rFonts w:ascii="Arial" w:hAnsi="Arial" w:eastAsia="Arial"/>
          <w:b w:val="0"/>
          <w:color w:val="242C2F"/>
          <w:sz w:val="19"/>
        </w:rPr>
        <w:t>﻿ Почта бөлүмү жана Байланыш министрлигинин имараты Почта имараты 1934-жылы курулган. Ала-Тоо аянтын курууда бузулган. Байланыш министрлиги 1955-жылы түзүлүп, аны Кыргызстандын биринчи байланыш министри А.Торопкин Александр Георгиевич жетектеген байланыш тармагында 21 жыл эмгектенип, анын эмгегинин аркасында республиканын байланышы жогорку деңгээлге чыгып, Кыргызстан андан кийин СССРде байланышты жана телеграфты өнүктүрүү боюнча алдыңкы орундарды</w:t>
      </w:r>
    </w:p>
    <w:p>
      <w:pPr>
        <w:spacing w:before="20" w:after="0"/>
      </w:pPr>
      <w:r>
        <w:rPr>
          <w:rFonts w:ascii="Arial" w:hAnsi="Arial" w:eastAsia="Arial"/>
          <w:b w:val="0"/>
          <w:color w:val="606667"/>
          <w:sz w:val="14"/>
        </w:rPr>
        <w:t>Булак: https://bimap.su/description/frunze/289_Pochta.txt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42.87560, 74.60487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