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42.87467, 74.62311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Mosaic</w:t>
      </w:r>
    </w:p>
    <w:p>
      <w:pPr>
        <w:spacing w:after="100"/>
        <w:jc w:val="center"/>
      </w:pPr>
      <w:r>
        <w:rPr>
          <w:rFonts w:ascii="Arial" w:hAnsi="Arial" w:eastAsia="Arial"/>
          <w:b w:val="0"/>
          <w:color w:val="606667"/>
          <w:sz w:val="17"/>
        </w:rPr>
        <w:t>42.87467, 74.62311</w:t>
      </w:r>
    </w:p>
    <w:p>
      <w:pPr>
        <w:spacing w:before="0" w:after="20"/>
        <w:jc w:val="center"/>
      </w:pPr>
      <w:r>
        <w:drawing>
          <wp:inline xmlns:a="http://schemas.openxmlformats.org/drawingml/2006/main" xmlns:pic="http://schemas.openxmlformats.org/drawingml/2006/picture">
            <wp:extent cx="3933180" cy="2232000"/>
            <wp:docPr id="2" name="Picture 2" descr="Мозаика" title="Мозаика"/>
            <wp:cNvGraphicFramePr>
              <a:graphicFrameLocks noChangeAspect="1"/>
            </wp:cNvGraphicFramePr>
            <a:graphic>
              <a:graphicData uri="http://schemas.openxmlformats.org/drawingml/2006/picture">
                <pic:pic>
                  <pic:nvPicPr>
                    <pic:cNvPr id="0" name="2972f02ee48a5a3a8882.jpg"/>
                    <pic:cNvPicPr/>
                  </pic:nvPicPr>
                  <pic:blipFill>
                    <a:blip r:embed="rId13"/>
                    <a:stretch>
                      <a:fillRect/>
                    </a:stretch>
                  </pic:blipFill>
                  <pic:spPr>
                    <a:xfrm>
                      <a:off x="0" y="0"/>
                      <a:ext cx="3933180" cy="2232000"/>
                    </a:xfrm>
                    <a:prstGeom prst="rect"/>
                  </pic:spPr>
                </pic:pic>
              </a:graphicData>
            </a:graphic>
          </wp:inline>
        </w:drawing>
      </w:r>
    </w:p>
    <w:p>
      <w:pPr>
        <w:spacing w:after="60"/>
        <w:jc w:val="center"/>
      </w:pPr>
      <w:r>
        <w:rPr>
          <w:rFonts w:ascii="Arial" w:hAnsi="Arial" w:eastAsia="Arial"/>
          <w:b w:val="0"/>
          <w:color w:val="606667"/>
          <w:sz w:val="15"/>
        </w:rPr>
        <w:t>Мозаика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Mosaic</w:t>
      </w:r>
    </w:p>
    <w:p>
      <w:pPr>
        <w:widowControl/>
        <w:spacing w:before="0" w:after="60" w:line="247" w:lineRule="auto"/>
      </w:pPr>
      <w:r>
        <w:rPr>
          <w:rFonts w:ascii="Arial" w:hAnsi="Arial" w:eastAsia="Arial"/>
          <w:b w:val="0"/>
          <w:color w:val="242C2F"/>
          <w:sz w:val="19"/>
        </w:rPr>
        <w:t>﻿ Mosaic “Space and scientific and technological progress” Mosaic “Space and scientific and technological progress” on the building of the House of Science and Technology. Artist M. Akmatkulov, 1984 Photo from the album “Monumental Art of Bishkek”</w:t>
      </w:r>
    </w:p>
    <w:p>
      <w:pPr>
        <w:spacing w:before="20" w:after="0"/>
      </w:pPr>
      <w:r>
        <w:rPr>
          <w:rFonts w:ascii="Arial" w:hAnsi="Arial" w:eastAsia="Arial"/>
          <w:b w:val="0"/>
          <w:color w:val="606667"/>
          <w:sz w:val="14"/>
        </w:rPr>
        <w:t>Source: https://bimap.su/description/frunze/277_Kosmos.txt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42.87467, 74.62311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