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42.86104, 74.60799</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Shanghai</w:t>
      </w:r>
    </w:p>
    <w:p>
      <w:pPr>
        <w:spacing w:after="100"/>
        <w:jc w:val="center"/>
      </w:pPr>
      <w:r>
        <w:rPr>
          <w:rFonts w:ascii="Arial" w:hAnsi="Arial" w:eastAsia="Arial"/>
          <w:b w:val="0"/>
          <w:color w:val="606667"/>
          <w:sz w:val="17"/>
        </w:rPr>
        <w:t>42.86104, 74.60799</w:t>
      </w:r>
    </w:p>
    <w:p>
      <w:pPr>
        <w:spacing w:before="0" w:after="20"/>
        <w:jc w:val="center"/>
      </w:pPr>
      <w:r>
        <w:drawing>
          <wp:inline xmlns:a="http://schemas.openxmlformats.org/drawingml/2006/main" xmlns:pic="http://schemas.openxmlformats.org/drawingml/2006/picture">
            <wp:extent cx="3104959" cy="2232000"/>
            <wp:docPr id="2" name="Picture 2" descr="Шанхай" title="Шанхай"/>
            <wp:cNvGraphicFramePr>
              <a:graphicFrameLocks noChangeAspect="1"/>
            </wp:cNvGraphicFramePr>
            <a:graphic>
              <a:graphicData uri="http://schemas.openxmlformats.org/drawingml/2006/picture">
                <pic:pic>
                  <pic:nvPicPr>
                    <pic:cNvPr id="0" name="a517b7d3eb2f162b1e96.jpg"/>
                    <pic:cNvPicPr/>
                  </pic:nvPicPr>
                  <pic:blipFill>
                    <a:blip r:embed="rId13"/>
                    <a:stretch>
                      <a:fillRect/>
                    </a:stretch>
                  </pic:blipFill>
                  <pic:spPr>
                    <a:xfrm>
                      <a:off x="0" y="0"/>
                      <a:ext cx="3104959" cy="2232000"/>
                    </a:xfrm>
                    <a:prstGeom prst="rect"/>
                  </pic:spPr>
                </pic:pic>
              </a:graphicData>
            </a:graphic>
          </wp:inline>
        </w:drawing>
      </w:r>
    </w:p>
    <w:p>
      <w:pPr>
        <w:spacing w:after="60"/>
        <w:jc w:val="center"/>
      </w:pPr>
      <w:r>
        <w:rPr>
          <w:rFonts w:ascii="Arial" w:hAnsi="Arial" w:eastAsia="Arial"/>
          <w:b w:val="0"/>
          <w:color w:val="606667"/>
          <w:sz w:val="15"/>
        </w:rPr>
        <w:t>Шанхай</w:t>
      </w:r>
    </w:p>
    <w:p>
      <w:pPr>
        <w:keepNext/>
        <w:spacing w:before="40" w:after="20"/>
      </w:pPr>
      <w:r>
        <w:rPr>
          <w:rFonts w:ascii="Arial" w:hAnsi="Arial" w:eastAsia="Arial"/>
          <w:b/>
          <w:color w:val="B1863E"/>
          <w:sz w:val="16"/>
        </w:rPr>
        <w:t>ENGLISH</w:t>
      </w:r>
      <w:r>
        <w:rPr>
          <w:rFonts w:ascii="Arial" w:hAnsi="Arial" w:eastAsia="Arial"/>
          <w:b/>
          <w:color w:val="242C2F"/>
          <w:sz w:val="20"/>
        </w:rPr>
        <w:t xml:space="preserve">  Shanghai</w:t>
      </w:r>
    </w:p>
    <w:p>
      <w:pPr>
        <w:widowControl/>
        <w:spacing w:before="0" w:after="60" w:line="247" w:lineRule="auto"/>
      </w:pPr>
      <w:r>
        <w:rPr>
          <w:rFonts w:ascii="Arial" w:hAnsi="Arial" w:eastAsia="Arial"/>
          <w:b w:val="0"/>
          <w:color w:val="242C2F"/>
          <w:sz w:val="19"/>
        </w:rPr>
        <w:t>﻿ Shanghai During the years of devastation and war, refugees settled in such slums, building dugouts and huts for housing. “Shanghai”, “London” and “Paris” appeared in the city. One of these villages arose near the Frunze train station.</w:t>
      </w:r>
    </w:p>
    <w:p>
      <w:pPr>
        <w:spacing w:before="20" w:after="0"/>
      </w:pPr>
      <w:r>
        <w:rPr>
          <w:rFonts w:ascii="Arial" w:hAnsi="Arial" w:eastAsia="Arial"/>
          <w:b w:val="0"/>
          <w:color w:val="606667"/>
          <w:sz w:val="14"/>
        </w:rPr>
        <w:t>Source: https://bimap.su/description/frunze/245_Shanhai.txt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42.86104, 74.60799</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