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42.86583, 74.59570</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Surgical building</w:t>
      </w:r>
    </w:p>
    <w:p>
      <w:pPr>
        <w:spacing w:after="100"/>
        <w:jc w:val="center"/>
      </w:pPr>
      <w:r>
        <w:rPr>
          <w:rFonts w:ascii="Arial" w:hAnsi="Arial" w:eastAsia="Arial"/>
          <w:b w:val="0"/>
          <w:color w:val="606667"/>
          <w:sz w:val="17"/>
        </w:rPr>
        <w:t>42.86583, 74.59570</w:t>
      </w:r>
    </w:p>
    <w:p>
      <w:pPr>
        <w:spacing w:before="0" w:after="20"/>
        <w:jc w:val="center"/>
      </w:pPr>
      <w:r>
        <w:drawing>
          <wp:inline xmlns:a="http://schemas.openxmlformats.org/drawingml/2006/main" xmlns:pic="http://schemas.openxmlformats.org/drawingml/2006/picture">
            <wp:extent cx="3314070" cy="2232000"/>
            <wp:docPr id="2" name="Picture 2" descr="Хирургический корпус" title="Хирургический корпус"/>
            <wp:cNvGraphicFramePr>
              <a:graphicFrameLocks noChangeAspect="1"/>
            </wp:cNvGraphicFramePr>
            <a:graphic>
              <a:graphicData uri="http://schemas.openxmlformats.org/drawingml/2006/picture">
                <pic:pic>
                  <pic:nvPicPr>
                    <pic:cNvPr id="0" name="ccb1b8775382bae4a6b2.jpg"/>
                    <pic:cNvPicPr/>
                  </pic:nvPicPr>
                  <pic:blipFill>
                    <a:blip r:embed="rId13"/>
                    <a:stretch>
                      <a:fillRect/>
                    </a:stretch>
                  </pic:blipFill>
                  <pic:spPr>
                    <a:xfrm>
                      <a:off x="0" y="0"/>
                      <a:ext cx="3314070" cy="2232000"/>
                    </a:xfrm>
                    <a:prstGeom prst="rect"/>
                  </pic:spPr>
                </pic:pic>
              </a:graphicData>
            </a:graphic>
          </wp:inline>
        </w:drawing>
      </w:r>
    </w:p>
    <w:p>
      <w:pPr>
        <w:spacing w:after="60"/>
        <w:jc w:val="center"/>
      </w:pPr>
      <w:r>
        <w:rPr>
          <w:rFonts w:ascii="Arial" w:hAnsi="Arial" w:eastAsia="Arial"/>
          <w:b w:val="0"/>
          <w:color w:val="606667"/>
          <w:sz w:val="15"/>
        </w:rPr>
        <w:t>Хирургический корпус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Surgical building</w:t>
      </w:r>
    </w:p>
    <w:p>
      <w:pPr>
        <w:widowControl/>
        <w:spacing w:before="0" w:after="60" w:line="247" w:lineRule="auto"/>
      </w:pPr>
      <w:r>
        <w:rPr>
          <w:rFonts w:ascii="Arial" w:hAnsi="Arial" w:eastAsia="Arial"/>
          <w:b w:val="0"/>
          <w:color w:val="242C2F"/>
          <w:sz w:val="19"/>
        </w:rPr>
        <w:t xml:space="preserve">﻿ Surgical building of the Republican Hospital The building was built according to the design of the architect A. Zenkov in 1928. Only three of the five buildings built by Zenkov have survived to this day: the Assembly of the People of Kyrgyzstan, the surgical center of the national hospital, and the bank on Erkindyk Avenue. And today, among the modern buildings of the city, they stand out for their unusual appearance and decorate the city. A.P. </w:t>
      </w:r>
    </w:p>
    <w:p>
      <w:pPr>
        <w:spacing w:before="20" w:after="0"/>
      </w:pPr>
      <w:r>
        <w:rPr>
          <w:rFonts w:ascii="Arial" w:hAnsi="Arial" w:eastAsia="Arial"/>
          <w:b w:val="0"/>
          <w:color w:val="606667"/>
          <w:sz w:val="14"/>
        </w:rPr>
        <w:t>Source: https://bimap.su/description/frunze/241_Hirurgia.txt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42.86583, 74.59570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