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42.88413, 74.59736</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Resurrection Cathedral</w:t>
      </w:r>
    </w:p>
    <w:p>
      <w:pPr>
        <w:spacing w:after="100"/>
        <w:jc w:val="center"/>
      </w:pPr>
      <w:r>
        <w:rPr>
          <w:rFonts w:ascii="Arial" w:hAnsi="Arial" w:eastAsia="Arial"/>
          <w:b w:val="0"/>
          <w:color w:val="606667"/>
          <w:sz w:val="17"/>
        </w:rPr>
        <w:t>42.88413, 74.59736</w:t>
      </w:r>
    </w:p>
    <w:p>
      <w:pPr>
        <w:spacing w:before="0" w:after="20"/>
        <w:jc w:val="center"/>
      </w:pPr>
      <w:r>
        <w:drawing>
          <wp:inline xmlns:a="http://schemas.openxmlformats.org/drawingml/2006/main" xmlns:pic="http://schemas.openxmlformats.org/drawingml/2006/picture">
            <wp:extent cx="3523654" cy="2232000"/>
            <wp:docPr id="2" name="Picture 2" descr="Воскресенский собор" title="Воскресенский собор"/>
            <wp:cNvGraphicFramePr>
              <a:graphicFrameLocks noChangeAspect="1"/>
            </wp:cNvGraphicFramePr>
            <a:graphic>
              <a:graphicData uri="http://schemas.openxmlformats.org/drawingml/2006/picture">
                <pic:pic>
                  <pic:nvPicPr>
                    <pic:cNvPr id="0" name="c201d31ecd8490c96227.jpg"/>
                    <pic:cNvPicPr/>
                  </pic:nvPicPr>
                  <pic:blipFill>
                    <a:blip r:embed="rId13"/>
                    <a:stretch>
                      <a:fillRect/>
                    </a:stretch>
                  </pic:blipFill>
                  <pic:spPr>
                    <a:xfrm>
                      <a:off x="0" y="0"/>
                      <a:ext cx="3523654" cy="2232000"/>
                    </a:xfrm>
                    <a:prstGeom prst="rect"/>
                  </pic:spPr>
                </pic:pic>
              </a:graphicData>
            </a:graphic>
          </wp:inline>
        </w:drawing>
      </w:r>
    </w:p>
    <w:p>
      <w:pPr>
        <w:spacing w:after="60"/>
        <w:jc w:val="center"/>
      </w:pPr>
      <w:r>
        <w:rPr>
          <w:rFonts w:ascii="Arial" w:hAnsi="Arial" w:eastAsia="Arial"/>
          <w:b w:val="0"/>
          <w:color w:val="606667"/>
          <w:sz w:val="15"/>
        </w:rPr>
        <w:t>Воскресенский собор</w:t>
      </w:r>
    </w:p>
    <w:p>
      <w:pPr>
        <w:keepNext/>
        <w:spacing w:before="40" w:after="20"/>
      </w:pPr>
      <w:r>
        <w:rPr>
          <w:rFonts w:ascii="Arial" w:hAnsi="Arial" w:eastAsia="Arial"/>
          <w:b/>
          <w:color w:val="B1863E"/>
          <w:sz w:val="16"/>
        </w:rPr>
        <w:t>ENGLISH</w:t>
      </w:r>
      <w:r>
        <w:rPr>
          <w:rFonts w:ascii="Arial" w:hAnsi="Arial" w:eastAsia="Arial"/>
          <w:b/>
          <w:color w:val="242C2F"/>
          <w:sz w:val="20"/>
        </w:rPr>
        <w:t xml:space="preserve">  Resurrection Cathedral</w:t>
      </w:r>
    </w:p>
    <w:p>
      <w:pPr>
        <w:widowControl/>
        <w:spacing w:before="0" w:after="60" w:line="247" w:lineRule="auto"/>
      </w:pPr>
      <w:r>
        <w:rPr>
          <w:rFonts w:ascii="Arial" w:hAnsi="Arial" w:eastAsia="Arial"/>
          <w:b w:val="0"/>
          <w:color w:val="242C2F"/>
          <w:sz w:val="19"/>
        </w:rPr>
        <w:t>﻿ Resurrection Cathedral, 50s In 1944, the Orthodox community in the city of Frunze was offered an unfinished workers' club building. The reconstruction was carried out according to the design of the architect V. Veryuzhsky. The building was decorated with six small domes on high narrow drums and a tented bell tower 29.5 m high was erected.</w:t>
      </w:r>
    </w:p>
    <w:p>
      <w:pPr>
        <w:spacing w:before="20" w:after="0"/>
      </w:pPr>
      <w:r>
        <w:rPr>
          <w:rFonts w:ascii="Arial" w:hAnsi="Arial" w:eastAsia="Arial"/>
          <w:b w:val="0"/>
          <w:color w:val="606667"/>
          <w:sz w:val="14"/>
        </w:rPr>
        <w:t>Source: https://bimap.su/description/frunze/215_Zerkov.txt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Temple of the Resurrection</w:t>
      </w:r>
    </w:p>
    <w:p>
      <w:pPr>
        <w:spacing w:after="100"/>
        <w:jc w:val="center"/>
      </w:pPr>
      <w:r>
        <w:rPr>
          <w:rFonts w:ascii="Arial" w:hAnsi="Arial" w:eastAsia="Arial"/>
          <w:b w:val="0"/>
          <w:color w:val="606667"/>
          <w:sz w:val="17"/>
        </w:rPr>
        <w:t>42.88413, 74.59736</w:t>
      </w:r>
    </w:p>
    <w:p>
      <w:pPr>
        <w:spacing w:before="0" w:after="20"/>
        <w:jc w:val="center"/>
      </w:pPr>
      <w:r>
        <w:drawing>
          <wp:inline xmlns:a="http://schemas.openxmlformats.org/drawingml/2006/main" xmlns:pic="http://schemas.openxmlformats.org/drawingml/2006/picture">
            <wp:extent cx="2525437" cy="2232000"/>
            <wp:docPr id="3" name="Picture 3" descr="Храм Воскресения" title="Храм Воскресения"/>
            <wp:cNvGraphicFramePr>
              <a:graphicFrameLocks noChangeAspect="1"/>
            </wp:cNvGraphicFramePr>
            <a:graphic>
              <a:graphicData uri="http://schemas.openxmlformats.org/drawingml/2006/picture">
                <pic:pic>
                  <pic:nvPicPr>
                    <pic:cNvPr id="0" name="ff60b5d2ac8ec8b229c2.jpg"/>
                    <pic:cNvPicPr/>
                  </pic:nvPicPr>
                  <pic:blipFill>
                    <a:blip r:embed="rId14"/>
                    <a:stretch>
                      <a:fillRect/>
                    </a:stretch>
                  </pic:blipFill>
                  <pic:spPr>
                    <a:xfrm>
                      <a:off x="0" y="0"/>
                      <a:ext cx="2525437" cy="2232000"/>
                    </a:xfrm>
                    <a:prstGeom prst="rect"/>
                  </pic:spPr>
                </pic:pic>
              </a:graphicData>
            </a:graphic>
          </wp:inline>
        </w:drawing>
      </w:r>
    </w:p>
    <w:p>
      <w:pPr>
        <w:spacing w:after="60"/>
        <w:jc w:val="center"/>
      </w:pPr>
      <w:r>
        <w:rPr>
          <w:rFonts w:ascii="Arial" w:hAnsi="Arial" w:eastAsia="Arial"/>
          <w:b w:val="0"/>
          <w:color w:val="606667"/>
          <w:sz w:val="15"/>
        </w:rPr>
        <w:t>Храм Воскресения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Temple of the Resurrection</w:t>
      </w:r>
    </w:p>
    <w:p>
      <w:pPr>
        <w:widowControl/>
        <w:spacing w:before="0" w:after="60" w:line="247" w:lineRule="auto"/>
      </w:pPr>
      <w:r>
        <w:rPr>
          <w:rFonts w:ascii="Arial" w:hAnsi="Arial" w:eastAsia="Arial"/>
          <w:b w:val="0"/>
          <w:color w:val="242C2F"/>
          <w:sz w:val="19"/>
        </w:rPr>
        <w:t>Temple of the Resurrection.</w:t>
      </w:r>
    </w:p>
    <w:p>
      <w:pPr>
        <w:spacing w:before="20" w:after="0"/>
      </w:pPr>
      <w:r>
        <w:rPr>
          <w:rFonts w:ascii="Arial" w:hAnsi="Arial" w:eastAsia="Arial"/>
          <w:b w:val="0"/>
          <w:color w:val="606667"/>
          <w:sz w:val="14"/>
        </w:rPr>
        <w:t>Source: https://bimap.su/description/bishkek/140_Hram.txt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