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Pashkov's House</w:t>
      </w:r>
    </w:p>
    <w:p>
      <w:pPr>
        <w:spacing w:after="100"/>
        <w:jc w:val="center"/>
      </w:pPr>
      <w:r>
        <w:rPr>
          <w:rFonts w:ascii="Arial" w:hAnsi="Arial" w:eastAsia="Arial"/>
          <w:b w:val="0"/>
          <w:color w:val="606667"/>
          <w:sz w:val="17"/>
        </w:rPr>
        <w:t>42.87490, 74.60299</w:t>
      </w:r>
    </w:p>
    <w:p>
      <w:pPr>
        <w:spacing w:before="0" w:after="20"/>
        <w:jc w:val="center"/>
      </w:pPr>
      <w:r>
        <w:drawing>
          <wp:inline xmlns:a="http://schemas.openxmlformats.org/drawingml/2006/main" xmlns:pic="http://schemas.openxmlformats.org/drawingml/2006/picture">
            <wp:extent cx="2206890" cy="2232000"/>
            <wp:docPr id="1" name="Picture 1" descr="Дом Пашкова" title="Дом Пашкова"/>
            <wp:cNvGraphicFramePr>
              <a:graphicFrameLocks noChangeAspect="1"/>
            </wp:cNvGraphicFramePr>
            <a:graphic>
              <a:graphicData uri="http://schemas.openxmlformats.org/drawingml/2006/picture">
                <pic:pic>
                  <pic:nvPicPr>
                    <pic:cNvPr id="0" name="9fac5805daea40fdf826.jpg"/>
                    <pic:cNvPicPr/>
                  </pic:nvPicPr>
                  <pic:blipFill>
                    <a:blip r:embed="rId12"/>
                    <a:stretch>
                      <a:fillRect/>
                    </a:stretch>
                  </pic:blipFill>
                  <pic:spPr>
                    <a:xfrm>
                      <a:off x="0" y="0"/>
                      <a:ext cx="2206890" cy="2232000"/>
                    </a:xfrm>
                    <a:prstGeom prst="rect"/>
                  </pic:spPr>
                </pic:pic>
              </a:graphicData>
            </a:graphic>
          </wp:inline>
        </w:drawing>
      </w:r>
    </w:p>
    <w:p>
      <w:pPr>
        <w:spacing w:after="60"/>
        <w:jc w:val="center"/>
      </w:pPr>
      <w:r>
        <w:rPr>
          <w:rFonts w:ascii="Arial" w:hAnsi="Arial" w:eastAsia="Arial"/>
          <w:b w:val="0"/>
          <w:color w:val="606667"/>
          <w:sz w:val="15"/>
        </w:rPr>
        <w:t>Дом Пашкова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Pashkov's House</w:t>
      </w:r>
    </w:p>
    <w:p>
      <w:pPr>
        <w:widowControl/>
        <w:spacing w:before="0" w:after="60" w:line="247" w:lineRule="auto"/>
      </w:pPr>
      <w:r>
        <w:rPr>
          <w:rFonts w:ascii="Arial" w:hAnsi="Arial" w:eastAsia="Arial"/>
          <w:b w:val="0"/>
          <w:color w:val="242C2F"/>
          <w:sz w:val="19"/>
        </w:rPr>
        <w:t>﻿ Pashkov's House of the early twentieth century (Meshchanskaya-Dunganskaya)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w:t>
      </w:r>
    </w:p>
    <w:p>
      <w:pPr>
        <w:spacing w:before="20" w:after="0"/>
      </w:pPr>
      <w:r>
        <w:rPr>
          <w:rFonts w:ascii="Arial" w:hAnsi="Arial" w:eastAsia="Arial"/>
          <w:b w:val="0"/>
          <w:color w:val="606667"/>
          <w:sz w:val="14"/>
        </w:rPr>
        <w:t>Source: https://bimap.su/description/pishpek/42_Dom_Pashkova.txt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Building of the Research Institute of Epidemiology and Microbiology</w:t>
      </w:r>
    </w:p>
    <w:p>
      <w:pPr>
        <w:spacing w:after="100"/>
        <w:jc w:val="center"/>
      </w:pPr>
      <w:r>
        <w:rPr>
          <w:rFonts w:ascii="Arial" w:hAnsi="Arial" w:eastAsia="Arial"/>
          <w:b w:val="0"/>
          <w:color w:val="606667"/>
          <w:sz w:val="17"/>
        </w:rPr>
        <w:t>42.87490, 74.60299</w:t>
      </w:r>
    </w:p>
    <w:p>
      <w:pPr>
        <w:spacing w:before="0" w:after="20"/>
        <w:jc w:val="center"/>
      </w:pPr>
      <w:r>
        <w:drawing>
          <wp:inline xmlns:a="http://schemas.openxmlformats.org/drawingml/2006/main" xmlns:pic="http://schemas.openxmlformats.org/drawingml/2006/picture">
            <wp:extent cx="3496887" cy="2232000"/>
            <wp:docPr id="2" name="Picture 2" descr="Здание НИИ эпидемиологии и микробиологии" title="Здание НИИ эпидемиологии и микробиологии"/>
            <wp:cNvGraphicFramePr>
              <a:graphicFrameLocks noChangeAspect="1"/>
            </wp:cNvGraphicFramePr>
            <a:graphic>
              <a:graphicData uri="http://schemas.openxmlformats.org/drawingml/2006/picture">
                <pic:pic>
                  <pic:nvPicPr>
                    <pic:cNvPr id="0" name="9a0d84275b73cb5dbc85.jpg"/>
                    <pic:cNvPicPr/>
                  </pic:nvPicPr>
                  <pic:blipFill>
                    <a:blip r:embed="rId13"/>
                    <a:stretch>
                      <a:fillRect/>
                    </a:stretch>
                  </pic:blipFill>
                  <pic:spPr>
                    <a:xfrm>
                      <a:off x="0" y="0"/>
                      <a:ext cx="3496887" cy="2232000"/>
                    </a:xfrm>
                    <a:prstGeom prst="rect"/>
                  </pic:spPr>
                </pic:pic>
              </a:graphicData>
            </a:graphic>
          </wp:inline>
        </w:drawing>
      </w:r>
    </w:p>
    <w:p>
      <w:pPr>
        <w:spacing w:after="60"/>
        <w:jc w:val="center"/>
      </w:pPr>
      <w:r>
        <w:rPr>
          <w:rFonts w:ascii="Arial" w:hAnsi="Arial" w:eastAsia="Arial"/>
          <w:b w:val="0"/>
          <w:color w:val="606667"/>
          <w:sz w:val="15"/>
        </w:rPr>
        <w:t>Здание НИИ эпидемиологии и микробиологии</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Building of the Research Institute of Epidemiology and Microbiology</w:t>
      </w:r>
    </w:p>
    <w:p>
      <w:pPr>
        <w:widowControl/>
        <w:spacing w:before="0" w:after="60" w:line="247" w:lineRule="auto"/>
      </w:pPr>
      <w:r>
        <w:rPr>
          <w:rFonts w:ascii="Arial" w:hAnsi="Arial" w:eastAsia="Arial"/>
          <w:b w:val="0"/>
          <w:color w:val="242C2F"/>
          <w:sz w:val="19"/>
        </w:rPr>
        <w:t>﻿ Building of the Research Institute of Epidemiology and Microbiology Created in 1927 as a Veterinary Laboratory and located in the house of the industrialist Pashkov, built in the early twentieth century. The house stood on a high stone foundation made of hewn stone, above which there was a semi-basement basement with patterned brickwork decor. The walls are made of hewn logs. The facade is plastered with carved cornices, platbands, and shutters</w:t>
      </w:r>
    </w:p>
    <w:p>
      <w:pPr>
        <w:spacing w:before="20" w:after="0"/>
      </w:pPr>
      <w:r>
        <w:rPr>
          <w:rFonts w:ascii="Arial" w:hAnsi="Arial" w:eastAsia="Arial"/>
          <w:b w:val="0"/>
          <w:color w:val="606667"/>
          <w:sz w:val="14"/>
        </w:rPr>
        <w:t>Source: https://bimap.su/description/frunze/117_Mikrobiologia.txt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42.87490, 74.60299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