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42.87896, 74.60393</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Monument to “Labor Glory”</w:t>
      </w:r>
    </w:p>
    <w:p>
      <w:pPr>
        <w:spacing w:after="100"/>
        <w:jc w:val="center"/>
      </w:pPr>
      <w:r>
        <w:rPr>
          <w:rFonts w:ascii="Arial" w:hAnsi="Arial" w:eastAsia="Arial"/>
          <w:b w:val="0"/>
          <w:color w:val="606667"/>
          <w:sz w:val="17"/>
        </w:rPr>
        <w:t>42.87896, 74.60393</w:t>
      </w:r>
    </w:p>
    <w:p>
      <w:pPr>
        <w:spacing w:before="0" w:after="20"/>
        <w:jc w:val="center"/>
      </w:pPr>
      <w:r>
        <w:drawing>
          <wp:inline xmlns:a="http://schemas.openxmlformats.org/drawingml/2006/main" xmlns:pic="http://schemas.openxmlformats.org/drawingml/2006/picture">
            <wp:extent cx="1381068" cy="2232000"/>
            <wp:docPr id="2" name="Picture 2" descr="Памятник «Трудовой славы»" title="Памятник «Трудовой славы»"/>
            <wp:cNvGraphicFramePr>
              <a:graphicFrameLocks noChangeAspect="1"/>
            </wp:cNvGraphicFramePr>
            <a:graphic>
              <a:graphicData uri="http://schemas.openxmlformats.org/drawingml/2006/picture">
                <pic:pic>
                  <pic:nvPicPr>
                    <pic:cNvPr id="0" name="9f0969e3c2e51f2380db.jpg"/>
                    <pic:cNvPicPr/>
                  </pic:nvPicPr>
                  <pic:blipFill>
                    <a:blip r:embed="rId13"/>
                    <a:stretch>
                      <a:fillRect/>
                    </a:stretch>
                  </pic:blipFill>
                  <pic:spPr>
                    <a:xfrm>
                      <a:off x="0" y="0"/>
                      <a:ext cx="1381068" cy="2232000"/>
                    </a:xfrm>
                    <a:prstGeom prst="rect"/>
                  </pic:spPr>
                </pic:pic>
              </a:graphicData>
            </a:graphic>
          </wp:inline>
        </w:drawing>
      </w:r>
    </w:p>
    <w:p>
      <w:pPr>
        <w:spacing w:after="60"/>
        <w:jc w:val="center"/>
      </w:pPr>
      <w:r>
        <w:rPr>
          <w:rFonts w:ascii="Arial" w:hAnsi="Arial" w:eastAsia="Arial"/>
          <w:b w:val="0"/>
          <w:color w:val="606667"/>
          <w:sz w:val="15"/>
        </w:rPr>
        <w:t>Памятник «Трудовой славы»</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Monument to “Labor Glory”</w:t>
      </w:r>
    </w:p>
    <w:p>
      <w:pPr>
        <w:widowControl/>
        <w:spacing w:before="0" w:after="60" w:line="247" w:lineRule="auto"/>
      </w:pPr>
      <w:r>
        <w:rPr>
          <w:rFonts w:ascii="Arial" w:hAnsi="Arial" w:eastAsia="Arial"/>
          <w:b w:val="0"/>
          <w:color w:val="242C2F"/>
          <w:sz w:val="19"/>
        </w:rPr>
        <w:t>﻿ Monument to Labor Glory The Monument to Labor Glory was erected in 1974 in honor of the fiftieth anniversary of the Kyrgyz SSR and the Communist Party of Kyrgyzstan. On the sides of the monument are the coat of arms of the Kirghiz SSR, two Orders of Lenin and the Order of Friendship of Peoples.</w:t>
      </w:r>
    </w:p>
    <w:p>
      <w:pPr>
        <w:spacing w:before="20" w:after="0"/>
      </w:pPr>
      <w:r>
        <w:rPr>
          <w:rFonts w:ascii="Arial" w:hAnsi="Arial" w:eastAsia="Arial"/>
          <w:b w:val="0"/>
          <w:color w:val="606667"/>
          <w:sz w:val="14"/>
        </w:rPr>
        <w:t>Source: https://bimap.su/description/frunze/209_Trud.txt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42.87896, 74.60393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