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42.87684, 74.60819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Editorial office of “Literary Kyrgyzstan”</w:t>
      </w:r>
    </w:p>
    <w:p>
      <w:pPr>
        <w:spacing w:after="100"/>
        <w:jc w:val="center"/>
      </w:pPr>
      <w:r>
        <w:rPr>
          <w:rFonts w:ascii="Arial" w:hAnsi="Arial" w:eastAsia="Arial"/>
          <w:b w:val="0"/>
          <w:color w:val="606667"/>
          <w:sz w:val="17"/>
        </w:rPr>
        <w:t>42.87684, 74.60819</w:t>
      </w:r>
    </w:p>
    <w:p>
      <w:pPr>
        <w:spacing w:before="0" w:after="20"/>
        <w:jc w:val="center"/>
      </w:pPr>
      <w:r>
        <w:drawing>
          <wp:inline xmlns:a="http://schemas.openxmlformats.org/drawingml/2006/main" xmlns:pic="http://schemas.openxmlformats.org/drawingml/2006/picture">
            <wp:extent cx="4625977" cy="2232000"/>
            <wp:docPr id="2" name="Picture 2" descr="Редакция «Литературного Кыргызстана»" title="Редакция «Литературного Кыргызстана»"/>
            <wp:cNvGraphicFramePr>
              <a:graphicFrameLocks noChangeAspect="1"/>
            </wp:cNvGraphicFramePr>
            <a:graphic>
              <a:graphicData uri="http://schemas.openxmlformats.org/drawingml/2006/picture">
                <pic:pic>
                  <pic:nvPicPr>
                    <pic:cNvPr id="0" name="ea52043a005f90e33ad2.jpg"/>
                    <pic:cNvPicPr/>
                  </pic:nvPicPr>
                  <pic:blipFill>
                    <a:blip r:embed="rId13"/>
                    <a:stretch>
                      <a:fillRect/>
                    </a:stretch>
                  </pic:blipFill>
                  <pic:spPr>
                    <a:xfrm>
                      <a:off x="0" y="0"/>
                      <a:ext cx="4625977" cy="2232000"/>
                    </a:xfrm>
                    <a:prstGeom prst="rect"/>
                  </pic:spPr>
                </pic:pic>
              </a:graphicData>
            </a:graphic>
          </wp:inline>
        </w:drawing>
      </w:r>
    </w:p>
    <w:p>
      <w:pPr>
        <w:spacing w:after="60"/>
        <w:jc w:val="center"/>
      </w:pPr>
      <w:r>
        <w:rPr>
          <w:rFonts w:ascii="Arial" w:hAnsi="Arial" w:eastAsia="Arial"/>
          <w:b w:val="0"/>
          <w:color w:val="606667"/>
          <w:sz w:val="15"/>
        </w:rPr>
        <w:t>Редакция «Литературного Кыргызстана»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Editorial office of “Literary Kyrgyzstan”</w:t>
      </w:r>
    </w:p>
    <w:p>
      <w:pPr>
        <w:widowControl/>
        <w:spacing w:before="0" w:after="60" w:line="247" w:lineRule="auto"/>
      </w:pPr>
      <w:r>
        <w:rPr>
          <w:rFonts w:ascii="Arial" w:hAnsi="Arial" w:eastAsia="Arial"/>
          <w:b w:val="0"/>
          <w:color w:val="242C2F"/>
          <w:sz w:val="19"/>
        </w:rPr>
        <w:t>﻿ Editorial office of Literary Kyrgyzstan The building was built in 1940, architect Steblin. Until 1986, it housed the Writers' Union of Kyrgyzstan, then the editorial offices of Kyrgyzstan Madaniyata and Literary Kyrgyzstan.</w:t>
      </w:r>
    </w:p>
    <w:p>
      <w:pPr>
        <w:spacing w:before="20" w:after="0"/>
      </w:pPr>
      <w:r>
        <w:rPr>
          <w:rFonts w:ascii="Arial" w:hAnsi="Arial" w:eastAsia="Arial"/>
          <w:b w:val="0"/>
          <w:color w:val="606667"/>
          <w:sz w:val="14"/>
        </w:rPr>
        <w:t>Source: https://bimap.su/description/frunze/184_Redaksia.txt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42.87684, 74.60819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