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42.87110, 74.57505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Monument to Begeldinov</w:t>
      </w:r>
    </w:p>
    <w:p>
      <w:pPr>
        <w:spacing w:after="100"/>
        <w:jc w:val="center"/>
      </w:pPr>
      <w:r>
        <w:rPr>
          <w:rFonts w:ascii="Arial" w:hAnsi="Arial" w:eastAsia="Arial"/>
          <w:b w:val="0"/>
          <w:color w:val="606667"/>
          <w:sz w:val="17"/>
        </w:rPr>
        <w:t>42.87110, 74.57505</w:t>
      </w:r>
    </w:p>
    <w:p>
      <w:pPr>
        <w:spacing w:before="0" w:after="20"/>
        <w:jc w:val="center"/>
      </w:pPr>
      <w:r>
        <w:drawing>
          <wp:inline xmlns:a="http://schemas.openxmlformats.org/drawingml/2006/main" xmlns:pic="http://schemas.openxmlformats.org/drawingml/2006/picture">
            <wp:extent cx="1415182" cy="2232000"/>
            <wp:docPr id="2" name="Picture 2" descr="Памятник Бегельдинову" title="Памятник Бегельдинову"/>
            <wp:cNvGraphicFramePr>
              <a:graphicFrameLocks noChangeAspect="1"/>
            </wp:cNvGraphicFramePr>
            <a:graphic>
              <a:graphicData uri="http://schemas.openxmlformats.org/drawingml/2006/picture">
                <pic:pic>
                  <pic:nvPicPr>
                    <pic:cNvPr id="0" name="41a70c6a897c62790512.jpg"/>
                    <pic:cNvPicPr/>
                  </pic:nvPicPr>
                  <pic:blipFill>
                    <a:blip r:embed="rId13"/>
                    <a:stretch>
                      <a:fillRect/>
                    </a:stretch>
                  </pic:blipFill>
                  <pic:spPr>
                    <a:xfrm>
                      <a:off x="0" y="0"/>
                      <a:ext cx="1415182" cy="2232000"/>
                    </a:xfrm>
                    <a:prstGeom prst="rect"/>
                  </pic:spPr>
                </pic:pic>
              </a:graphicData>
            </a:graphic>
          </wp:inline>
        </w:drawing>
      </w:r>
    </w:p>
    <w:p>
      <w:pPr>
        <w:spacing w:after="60"/>
        <w:jc w:val="center"/>
      </w:pPr>
      <w:r>
        <w:rPr>
          <w:rFonts w:ascii="Arial" w:hAnsi="Arial" w:eastAsia="Arial"/>
          <w:b w:val="0"/>
          <w:color w:val="606667"/>
          <w:sz w:val="15"/>
        </w:rPr>
        <w:t>Памятник Бегельдинову</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Monument to Begeldinov</w:t>
      </w:r>
    </w:p>
    <w:p>
      <w:pPr>
        <w:widowControl/>
        <w:spacing w:before="0" w:after="60" w:line="247" w:lineRule="auto"/>
      </w:pPr>
      <w:r>
        <w:rPr>
          <w:rFonts w:ascii="Arial" w:hAnsi="Arial" w:eastAsia="Arial"/>
          <w:b w:val="0"/>
          <w:color w:val="242C2F"/>
          <w:sz w:val="19"/>
        </w:rPr>
        <w:t>﻿ Monument to Begeldinov Monument to Begeldinov, sculptor I.A.Abakumov, architect V.Veryuzhsky, 1948 Talgat Begeldinov (born in 1922). Twice Hero of the Soviet Union, attack pilot. The monument was originally erected on October 29, 1948 on the street. Stalin in front of the Central Election Commission building. In 1984, the monument was moved to Molodaya Gvardiya Boulevard.</w:t>
      </w:r>
    </w:p>
    <w:p>
      <w:pPr>
        <w:spacing w:before="20" w:after="0"/>
      </w:pPr>
      <w:r>
        <w:rPr>
          <w:rFonts w:ascii="Arial" w:hAnsi="Arial" w:eastAsia="Arial"/>
          <w:b w:val="0"/>
          <w:color w:val="606667"/>
          <w:sz w:val="14"/>
        </w:rPr>
        <w:t>Source: https://bimap.su/description/frunze/162_Begeldinov1.txt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42.87110, 74.57505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