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42.87678, 74.60904</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ЧуТрест имараты</w:t>
      </w:r>
    </w:p>
    <w:p>
      <w:pPr>
        <w:spacing w:after="100"/>
        <w:jc w:val="center"/>
      </w:pPr>
      <w:r>
        <w:rPr>
          <w:rFonts w:ascii="Arial" w:hAnsi="Arial" w:eastAsia="Arial"/>
          <w:b w:val="0"/>
          <w:color w:val="606667"/>
          <w:sz w:val="17"/>
        </w:rPr>
        <w:t>42.87678, 74.60904</w:t>
      </w:r>
    </w:p>
    <w:p>
      <w:pPr>
        <w:spacing w:before="0" w:after="20"/>
        <w:jc w:val="center"/>
      </w:pPr>
      <w:r>
        <w:drawing>
          <wp:inline xmlns:a="http://schemas.openxmlformats.org/drawingml/2006/main" xmlns:pic="http://schemas.openxmlformats.org/drawingml/2006/picture">
            <wp:extent cx="1562400" cy="2232000"/>
            <wp:docPr id="2" name="Picture 2" descr="Здание «ЧуТреста»" title="Здание «ЧуТреста»"/>
            <wp:cNvGraphicFramePr>
              <a:graphicFrameLocks noChangeAspect="1"/>
            </wp:cNvGraphicFramePr>
            <a:graphic>
              <a:graphicData uri="http://schemas.openxmlformats.org/drawingml/2006/picture">
                <pic:pic>
                  <pic:nvPicPr>
                    <pic:cNvPr id="0" name="74d1cc981c3ea801a936.jpg"/>
                    <pic:cNvPicPr/>
                  </pic:nvPicPr>
                  <pic:blipFill>
                    <a:blip r:embed="rId13"/>
                    <a:stretch>
                      <a:fillRect/>
                    </a:stretch>
                  </pic:blipFill>
                  <pic:spPr>
                    <a:xfrm>
                      <a:off x="0" y="0"/>
                      <a:ext cx="1562400" cy="2232000"/>
                    </a:xfrm>
                    <a:prstGeom prst="rect"/>
                  </pic:spPr>
                </pic:pic>
              </a:graphicData>
            </a:graphic>
          </wp:inline>
        </w:drawing>
      </w:r>
    </w:p>
    <w:p>
      <w:pPr>
        <w:spacing w:after="60"/>
        <w:jc w:val="center"/>
      </w:pPr>
      <w:r>
        <w:rPr>
          <w:rFonts w:ascii="Arial" w:hAnsi="Arial" w:eastAsia="Arial"/>
          <w:b w:val="0"/>
          <w:color w:val="606667"/>
          <w:sz w:val="15"/>
        </w:rPr>
        <w:t>Здание «ЧуТреста»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ЧуТрест имараты</w:t>
      </w:r>
    </w:p>
    <w:p>
      <w:pPr>
        <w:widowControl/>
        <w:spacing w:before="0" w:after="60" w:line="247" w:lineRule="auto"/>
      </w:pPr>
      <w:r>
        <w:rPr>
          <w:rFonts w:ascii="Arial" w:hAnsi="Arial" w:eastAsia="Arial"/>
          <w:b w:val="0"/>
          <w:color w:val="242C2F"/>
          <w:sz w:val="19"/>
        </w:rPr>
        <w:t>﻿ ЧуТрест имараты Чустрой имараты (архитектор П. Гончаров, 1932). Улуу Ата Мекендик согушта Кричев аткычтар дивизиясы түзүлүп, Москвадан Германиянын Эльбанын жээгине чейин салгылашкан. Бул жерде кеп жылдар бою «Советтик Кыргызстан» жана «Кызыл Кыргызстан» газеталарынын редакциялары, андан кийин республикалык «Билим» коому иштеген.</w:t>
      </w:r>
    </w:p>
    <w:p>
      <w:pPr>
        <w:spacing w:before="20" w:after="0"/>
      </w:pPr>
      <w:r>
        <w:rPr>
          <w:rFonts w:ascii="Arial" w:hAnsi="Arial" w:eastAsia="Arial"/>
          <w:b w:val="0"/>
          <w:color w:val="606667"/>
          <w:sz w:val="14"/>
        </w:rPr>
        <w:t>Булак: https://bimap.su/description/frunze/116_Cnutrest.txt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42.87678, 74.60904</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