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Пишпек эркектер гимназиясы</w:t>
      </w:r>
    </w:p>
    <w:p>
      <w:pPr>
        <w:spacing w:after="100"/>
        <w:jc w:val="center"/>
      </w:pPr>
      <w:r>
        <w:rPr>
          <w:rFonts w:ascii="Arial" w:hAnsi="Arial" w:eastAsia="Arial"/>
          <w:b w:val="0"/>
          <w:color w:val="606667"/>
          <w:sz w:val="17"/>
        </w:rPr>
        <w:t>42.88390, 74.60546</w:t>
      </w:r>
    </w:p>
    <w:p>
      <w:pPr>
        <w:spacing w:before="0" w:after="20"/>
        <w:jc w:val="center"/>
      </w:pPr>
      <w:r>
        <w:drawing>
          <wp:inline xmlns:a="http://schemas.openxmlformats.org/drawingml/2006/main" xmlns:pic="http://schemas.openxmlformats.org/drawingml/2006/picture">
            <wp:extent cx="3498998" cy="2232000"/>
            <wp:docPr id="1" name="Picture 1" descr="Пишпекская мужская гимназия" title="Пишпекская мужская гимназия"/>
            <wp:cNvGraphicFramePr>
              <a:graphicFrameLocks noChangeAspect="1"/>
            </wp:cNvGraphicFramePr>
            <a:graphic>
              <a:graphicData uri="http://schemas.openxmlformats.org/drawingml/2006/picture">
                <pic:pic>
                  <pic:nvPicPr>
                    <pic:cNvPr id="0" name="07bf58ca86ab897d31c5.jpg"/>
                    <pic:cNvPicPr/>
                  </pic:nvPicPr>
                  <pic:blipFill>
                    <a:blip r:embed="rId12"/>
                    <a:stretch>
                      <a:fillRect/>
                    </a:stretch>
                  </pic:blipFill>
                  <pic:spPr>
                    <a:xfrm>
                      <a:off x="0" y="0"/>
                      <a:ext cx="3498998" cy="2232000"/>
                    </a:xfrm>
                    <a:prstGeom prst="rect"/>
                  </pic:spPr>
                </pic:pic>
              </a:graphicData>
            </a:graphic>
          </wp:inline>
        </w:drawing>
      </w:r>
    </w:p>
    <w:p>
      <w:pPr>
        <w:spacing w:after="60"/>
        <w:jc w:val="center"/>
      </w:pPr>
      <w:r>
        <w:rPr>
          <w:rFonts w:ascii="Arial" w:hAnsi="Arial" w:eastAsia="Arial"/>
          <w:b w:val="0"/>
          <w:color w:val="606667"/>
          <w:sz w:val="15"/>
        </w:rPr>
        <w:t>Пишпекская мужская гимназия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Пишпек эркектер гимназиясы</w:t>
      </w:r>
    </w:p>
    <w:p>
      <w:pPr>
        <w:widowControl/>
        <w:spacing w:before="0" w:after="60" w:line="247" w:lineRule="auto"/>
      </w:pPr>
      <w:r>
        <w:rPr>
          <w:rFonts w:ascii="Arial" w:hAnsi="Arial" w:eastAsia="Arial"/>
          <w:b w:val="0"/>
          <w:color w:val="242C2F"/>
          <w:sz w:val="19"/>
        </w:rPr>
        <w:t xml:space="preserve">﻿ Пишпек эркектер гимназиясы, Васильевская жана Ташкентская көчөлөрүнүн түштүк-чыгыш бурчунда 1912-жылы орус улутундагы мектеп-интернаттын (Васиентская-Ташкенская) базасында эркектер гимназиясы ачылган. Жайында Одессадан директор Андрей Васильевич Юнгмейстер келди. Аны менен кошо катчы Прокопий Автономович Дьяченко, даярдоо классынын жетекчиси Василий Иванович Воронкевич, математиктер Виктор Васильевич Матковский, география жана табият тарыхынын </w:t>
      </w:r>
    </w:p>
    <w:p>
      <w:pPr>
        <w:spacing w:before="20" w:after="0"/>
      </w:pPr>
      <w:r>
        <w:rPr>
          <w:rFonts w:ascii="Arial" w:hAnsi="Arial" w:eastAsia="Arial"/>
          <w:b w:val="0"/>
          <w:color w:val="606667"/>
          <w:sz w:val="14"/>
        </w:rPr>
        <w:t>Булак: https://bimap.su/description/pishpek/32_Gimnazia.txt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№4 мектеп</w:t>
      </w:r>
    </w:p>
    <w:p>
      <w:pPr>
        <w:spacing w:after="100"/>
        <w:jc w:val="center"/>
      </w:pPr>
      <w:r>
        <w:rPr>
          <w:rFonts w:ascii="Arial" w:hAnsi="Arial" w:eastAsia="Arial"/>
          <w:b w:val="0"/>
          <w:color w:val="606667"/>
          <w:sz w:val="17"/>
        </w:rPr>
        <w:t>42.88390, 74.60546</w:t>
      </w:r>
    </w:p>
    <w:p>
      <w:pPr>
        <w:spacing w:before="0" w:after="20"/>
        <w:jc w:val="center"/>
      </w:pPr>
      <w:r>
        <w:drawing>
          <wp:inline xmlns:a="http://schemas.openxmlformats.org/drawingml/2006/main" xmlns:pic="http://schemas.openxmlformats.org/drawingml/2006/picture">
            <wp:extent cx="3171789" cy="2232000"/>
            <wp:docPr id="2" name="Picture 2" descr="Школа №4" title="Школа №4"/>
            <wp:cNvGraphicFramePr>
              <a:graphicFrameLocks noChangeAspect="1"/>
            </wp:cNvGraphicFramePr>
            <a:graphic>
              <a:graphicData uri="http://schemas.openxmlformats.org/drawingml/2006/picture">
                <pic:pic>
                  <pic:nvPicPr>
                    <pic:cNvPr id="0" name="37d7aa552256e1824bb6.jpg"/>
                    <pic:cNvPicPr/>
                  </pic:nvPicPr>
                  <pic:blipFill>
                    <a:blip r:embed="rId13"/>
                    <a:stretch>
                      <a:fillRect/>
                    </a:stretch>
                  </pic:blipFill>
                  <pic:spPr>
                    <a:xfrm>
                      <a:off x="0" y="0"/>
                      <a:ext cx="3171789" cy="2232000"/>
                    </a:xfrm>
                    <a:prstGeom prst="rect"/>
                  </pic:spPr>
                </pic:pic>
              </a:graphicData>
            </a:graphic>
          </wp:inline>
        </w:drawing>
      </w:r>
    </w:p>
    <w:p>
      <w:pPr>
        <w:spacing w:after="60"/>
        <w:jc w:val="center"/>
      </w:pPr>
      <w:r>
        <w:rPr>
          <w:rFonts w:ascii="Arial" w:hAnsi="Arial" w:eastAsia="Arial"/>
          <w:b w:val="0"/>
          <w:color w:val="606667"/>
          <w:sz w:val="15"/>
        </w:rPr>
        <w:t>Школа №4</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№4 мектеп</w:t>
      </w:r>
    </w:p>
    <w:p>
      <w:pPr>
        <w:widowControl/>
        <w:spacing w:before="0" w:after="60" w:line="247" w:lineRule="auto"/>
      </w:pPr>
      <w:r>
        <w:rPr>
          <w:rFonts w:ascii="Arial" w:hAnsi="Arial" w:eastAsia="Arial"/>
          <w:b w:val="0"/>
          <w:color w:val="242C2F"/>
          <w:sz w:val="19"/>
        </w:rPr>
        <w:t>﻿ №4 мектеп, 1930-жылдары 1927-28-жылдары Фрунзе шаарында 15 мектеп иштеген. No 4 7 жылдык мектеп. Ленин көчөсүндөгү мурдагы Пишпек эркектер гимназиясынын имаратында жайгашкан.</w:t>
      </w:r>
    </w:p>
    <w:p>
      <w:pPr>
        <w:spacing w:before="20" w:after="0"/>
      </w:pPr>
      <w:r>
        <w:rPr>
          <w:rFonts w:ascii="Arial" w:hAnsi="Arial" w:eastAsia="Arial"/>
          <w:b w:val="0"/>
          <w:color w:val="606667"/>
          <w:sz w:val="14"/>
        </w:rPr>
        <w:t>Булак: https://bimap.su/description/frunze/199_Shkola_30g.txt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42.88390, 74.60546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