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Шаар өкмөтү</w:t>
      </w:r>
    </w:p>
    <w:p>
      <w:pPr>
        <w:spacing w:after="100"/>
        <w:jc w:val="center"/>
      </w:pPr>
      <w:r>
        <w:rPr>
          <w:rFonts w:ascii="Arial" w:hAnsi="Arial" w:eastAsia="Arial"/>
          <w:b w:val="0"/>
          <w:color w:val="606667"/>
          <w:sz w:val="17"/>
        </w:rPr>
        <w:t>42.87956, 74.60621</w:t>
      </w:r>
    </w:p>
    <w:p>
      <w:pPr>
        <w:spacing w:before="0" w:after="20"/>
        <w:jc w:val="center"/>
      </w:pPr>
      <w:r>
        <w:drawing>
          <wp:inline xmlns:a="http://schemas.openxmlformats.org/drawingml/2006/main" xmlns:pic="http://schemas.openxmlformats.org/drawingml/2006/picture">
            <wp:extent cx="3311608" cy="2232000"/>
            <wp:docPr id="1" name="Picture 1" descr="Городская управа" title="Городская управа"/>
            <wp:cNvGraphicFramePr>
              <a:graphicFrameLocks noChangeAspect="1"/>
            </wp:cNvGraphicFramePr>
            <a:graphic>
              <a:graphicData uri="http://schemas.openxmlformats.org/drawingml/2006/picture">
                <pic:pic>
                  <pic:nvPicPr>
                    <pic:cNvPr id="0" name="d45ef1c28a020e9f0722.jpg"/>
                    <pic:cNvPicPr/>
                  </pic:nvPicPr>
                  <pic:blipFill>
                    <a:blip r:embed="rId12"/>
                    <a:stretch>
                      <a:fillRect/>
                    </a:stretch>
                  </pic:blipFill>
                  <pic:spPr>
                    <a:xfrm>
                      <a:off x="0" y="0"/>
                      <a:ext cx="3311608" cy="2232000"/>
                    </a:xfrm>
                    <a:prstGeom prst="rect"/>
                  </pic:spPr>
                </pic:pic>
              </a:graphicData>
            </a:graphic>
          </wp:inline>
        </w:drawing>
      </w:r>
    </w:p>
    <w:p>
      <w:pPr>
        <w:spacing w:after="60"/>
        <w:jc w:val="center"/>
      </w:pPr>
      <w:r>
        <w:rPr>
          <w:rFonts w:ascii="Arial" w:hAnsi="Arial" w:eastAsia="Arial"/>
          <w:b w:val="0"/>
          <w:color w:val="606667"/>
          <w:sz w:val="15"/>
        </w:rPr>
        <w:t>Городская управа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Шаар өкмөтү</w:t>
      </w:r>
    </w:p>
    <w:p>
      <w:pPr>
        <w:widowControl/>
        <w:spacing w:before="0" w:after="60" w:line="247" w:lineRule="auto"/>
      </w:pPr>
      <w:r>
        <w:rPr>
          <w:rFonts w:ascii="Arial" w:hAnsi="Arial" w:eastAsia="Arial"/>
          <w:b w:val="0"/>
          <w:color w:val="242C2F"/>
          <w:sz w:val="19"/>
        </w:rPr>
        <w:t>﻿ Уездная жана Бульвар көчөлөрүнүн түндүк-батыш бурчунда 1907-жылы курулган Илья Терентьевдин үйүндө шаар өкмөтү. Алгач шаарда атайын административдик имараттар курулган эмес. Администрация бай шаар тургундарынан үйлөрдү ижарага алган, алар жайды сактап эле тим болбостон, аларда чоң кызматтарды да ээлеген. Шаардын биринчи мэри Никанор Титович Рыбянов, 1890-жылдан Иван Пантелеевич Сапожников болгон. Кылмыш менен кармалып, шаардыктардан салык чогул</w:t>
      </w:r>
    </w:p>
    <w:p>
      <w:pPr>
        <w:spacing w:before="20" w:after="0"/>
      </w:pPr>
      <w:r>
        <w:rPr>
          <w:rFonts w:ascii="Arial" w:hAnsi="Arial" w:eastAsia="Arial"/>
          <w:b w:val="0"/>
          <w:color w:val="606667"/>
          <w:sz w:val="14"/>
        </w:rPr>
        <w:t>Булак: https://bimap.su/description/pishpek/31_Uprava_goroda.txt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42.87956, 74.60621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42.87956, 74.60621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