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42.87628, 74.59975</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Офицерлер үйү</w:t>
      </w:r>
    </w:p>
    <w:p>
      <w:pPr>
        <w:spacing w:after="100"/>
        <w:jc w:val="center"/>
      </w:pPr>
      <w:r>
        <w:rPr>
          <w:rFonts w:ascii="Arial" w:hAnsi="Arial" w:eastAsia="Arial"/>
          <w:b w:val="0"/>
          <w:color w:val="606667"/>
          <w:sz w:val="17"/>
        </w:rPr>
        <w:t>42.87628, 74.59975</w:t>
      </w:r>
    </w:p>
    <w:p>
      <w:pPr>
        <w:spacing w:before="0" w:after="20"/>
        <w:jc w:val="center"/>
      </w:pPr>
      <w:r>
        <w:drawing>
          <wp:inline xmlns:a="http://schemas.openxmlformats.org/drawingml/2006/main" xmlns:pic="http://schemas.openxmlformats.org/drawingml/2006/picture">
            <wp:extent cx="3715978" cy="2231999"/>
            <wp:docPr id="2" name="Picture 2" descr="Дом офицеров" title="Дом офицеров"/>
            <wp:cNvGraphicFramePr>
              <a:graphicFrameLocks noChangeAspect="1"/>
            </wp:cNvGraphicFramePr>
            <a:graphic>
              <a:graphicData uri="http://schemas.openxmlformats.org/drawingml/2006/picture">
                <pic:pic>
                  <pic:nvPicPr>
                    <pic:cNvPr id="0" name="6c4b8b6a3ae95a897672.jpg"/>
                    <pic:cNvPicPr/>
                  </pic:nvPicPr>
                  <pic:blipFill>
                    <a:blip r:embed="rId13"/>
                    <a:stretch>
                      <a:fillRect/>
                    </a:stretch>
                  </pic:blipFill>
                  <pic:spPr>
                    <a:xfrm>
                      <a:off x="0" y="0"/>
                      <a:ext cx="3715978" cy="2231999"/>
                    </a:xfrm>
                    <a:prstGeom prst="rect"/>
                  </pic:spPr>
                </pic:pic>
              </a:graphicData>
            </a:graphic>
          </wp:inline>
        </w:drawing>
      </w:r>
    </w:p>
    <w:p>
      <w:pPr>
        <w:spacing w:after="60"/>
        <w:jc w:val="center"/>
      </w:pPr>
      <w:r>
        <w:rPr>
          <w:rFonts w:ascii="Arial" w:hAnsi="Arial" w:eastAsia="Arial"/>
          <w:b w:val="0"/>
          <w:color w:val="606667"/>
          <w:sz w:val="15"/>
        </w:rPr>
        <w:t>Дом офицеров</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Офицерлер үйү</w:t>
      </w:r>
    </w:p>
    <w:p>
      <w:pPr>
        <w:widowControl/>
        <w:spacing w:before="0" w:after="60" w:line="247" w:lineRule="auto"/>
      </w:pPr>
      <w:r>
        <w:rPr>
          <w:rFonts w:ascii="Arial" w:hAnsi="Arial" w:eastAsia="Arial"/>
          <w:b w:val="0"/>
          <w:color w:val="242C2F"/>
          <w:sz w:val="19"/>
        </w:rPr>
        <w:t>﻿ Офицерлер үйү, 1932-жылы курулган. Кызыл Армиянын үйү (кийин Советтик Армиянын Офицерлер үйү) 1932-жылы конструктивизмдин архитектуралык стилинде курулган, анын мүнөздүү формалары түз сызыктар, чоң терезе тешиктери жана декоративдик жасалгалардын жоктугу болгон. Имараттын экинчи кабатында кинотеатр, китепкана, чыгармачылык үчүн бөлмөлөр болгон. Кийинчерээк алдыңкы кире бериште учкуч менен танкисттин фигуралары тартылган Мануилованын барельефтер</w:t>
      </w:r>
    </w:p>
    <w:p>
      <w:pPr>
        <w:spacing w:before="20" w:after="0"/>
      </w:pPr>
      <w:r>
        <w:rPr>
          <w:rFonts w:ascii="Arial" w:hAnsi="Arial" w:eastAsia="Arial"/>
          <w:b w:val="0"/>
          <w:color w:val="606667"/>
          <w:sz w:val="14"/>
        </w:rPr>
        <w:t>Булак: https://bimap.su/description/frunze/101_DOSA.txt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42.87628, 74.59975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