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42.87628, 74.59975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of Officers</w:t>
      </w:r>
    </w:p>
    <w:p>
      <w:pPr>
        <w:spacing w:after="100"/>
        <w:jc w:val="center"/>
      </w:pPr>
      <w:r>
        <w:rPr>
          <w:rFonts w:ascii="Arial" w:hAnsi="Arial" w:eastAsia="Arial"/>
          <w:b w:val="0"/>
          <w:color w:val="606667"/>
          <w:sz w:val="17"/>
        </w:rPr>
        <w:t>42.87628, 74.59975</w:t>
      </w:r>
    </w:p>
    <w:p>
      <w:pPr>
        <w:spacing w:before="0" w:after="20"/>
        <w:jc w:val="center"/>
      </w:pPr>
      <w:r>
        <w:drawing>
          <wp:inline xmlns:a="http://schemas.openxmlformats.org/drawingml/2006/main" xmlns:pic="http://schemas.openxmlformats.org/drawingml/2006/picture">
            <wp:extent cx="3715978" cy="2231999"/>
            <wp:docPr id="2" name="Picture 2" descr="Дом офицеров" title="Дом офицеров"/>
            <wp:cNvGraphicFramePr>
              <a:graphicFrameLocks noChangeAspect="1"/>
            </wp:cNvGraphicFramePr>
            <a:graphic>
              <a:graphicData uri="http://schemas.openxmlformats.org/drawingml/2006/picture">
                <pic:pic>
                  <pic:nvPicPr>
                    <pic:cNvPr id="0" name="6c4b8b6a3ae95a897672.jpg"/>
                    <pic:cNvPicPr/>
                  </pic:nvPicPr>
                  <pic:blipFill>
                    <a:blip r:embed="rId13"/>
                    <a:stretch>
                      <a:fillRect/>
                    </a:stretch>
                  </pic:blipFill>
                  <pic:spPr>
                    <a:xfrm>
                      <a:off x="0" y="0"/>
                      <a:ext cx="3715978" cy="2231999"/>
                    </a:xfrm>
                    <a:prstGeom prst="rect"/>
                  </pic:spPr>
                </pic:pic>
              </a:graphicData>
            </a:graphic>
          </wp:inline>
        </w:drawing>
      </w:r>
    </w:p>
    <w:p>
      <w:pPr>
        <w:spacing w:after="60"/>
        <w:jc w:val="center"/>
      </w:pPr>
      <w:r>
        <w:rPr>
          <w:rFonts w:ascii="Arial" w:hAnsi="Arial" w:eastAsia="Arial"/>
          <w:b w:val="0"/>
          <w:color w:val="606667"/>
          <w:sz w:val="15"/>
        </w:rPr>
        <w:t>Дом офицеров</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Officers</w:t>
      </w:r>
    </w:p>
    <w:p>
      <w:pPr>
        <w:widowControl/>
        <w:spacing w:before="0" w:after="60" w:line="247" w:lineRule="auto"/>
      </w:pPr>
      <w:r>
        <w:rPr>
          <w:rFonts w:ascii="Arial" w:hAnsi="Arial" w:eastAsia="Arial"/>
          <w:b w:val="0"/>
          <w:color w:val="242C2F"/>
          <w:sz w:val="19"/>
        </w:rPr>
        <w:t>﻿ House of Officers, built in 1932. The House of the Red Army (later the House of Officers of the Soviet Army) was built in 1932 in the architectural style of constructivism, for which the characteristic forms were straight lines, large window openings, and the absence of decorative ornaments. On the second floor of the building there was a cinema, a library, and rooms for creativity. Later, bas-reliefs by Manuilova were installed at the front en</w:t>
      </w:r>
    </w:p>
    <w:p>
      <w:pPr>
        <w:spacing w:before="20" w:after="0"/>
      </w:pPr>
      <w:r>
        <w:rPr>
          <w:rFonts w:ascii="Arial" w:hAnsi="Arial" w:eastAsia="Arial"/>
          <w:b w:val="0"/>
          <w:color w:val="606667"/>
          <w:sz w:val="14"/>
        </w:rPr>
        <w:t>Source: https://bimap.su/description/frunze/101_DOSA.txt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42.87628, 74.59975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