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42.86585, 74.58777</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of Children's Creativity</w:t>
      </w:r>
    </w:p>
    <w:p>
      <w:pPr>
        <w:spacing w:after="100"/>
        <w:jc w:val="center"/>
      </w:pPr>
      <w:r>
        <w:rPr>
          <w:rFonts w:ascii="Arial" w:hAnsi="Arial" w:eastAsia="Arial"/>
          <w:b w:val="0"/>
          <w:color w:val="606667"/>
          <w:sz w:val="17"/>
        </w:rPr>
        <w:t>42.86585, 74.58777</w:t>
      </w:r>
    </w:p>
    <w:p>
      <w:pPr>
        <w:spacing w:before="0" w:after="20"/>
        <w:jc w:val="center"/>
      </w:pPr>
      <w:r>
        <w:drawing>
          <wp:inline xmlns:a="http://schemas.openxmlformats.org/drawingml/2006/main" xmlns:pic="http://schemas.openxmlformats.org/drawingml/2006/picture">
            <wp:extent cx="3003000" cy="2232000"/>
            <wp:docPr id="2" name="Picture 2" descr="Дом детского творчества" title="Дом детского творчества"/>
            <wp:cNvGraphicFramePr>
              <a:graphicFrameLocks noChangeAspect="1"/>
            </wp:cNvGraphicFramePr>
            <a:graphic>
              <a:graphicData uri="http://schemas.openxmlformats.org/drawingml/2006/picture">
                <pic:pic>
                  <pic:nvPicPr>
                    <pic:cNvPr id="0" name="4aaae5bf5dce7f5a6664.jpg"/>
                    <pic:cNvPicPr/>
                  </pic:nvPicPr>
                  <pic:blipFill>
                    <a:blip r:embed="rId13"/>
                    <a:stretch>
                      <a:fillRect/>
                    </a:stretch>
                  </pic:blipFill>
                  <pic:spPr>
                    <a:xfrm>
                      <a:off x="0" y="0"/>
                      <a:ext cx="3003000" cy="2232000"/>
                    </a:xfrm>
                    <a:prstGeom prst="rect"/>
                  </pic:spPr>
                </pic:pic>
              </a:graphicData>
            </a:graphic>
          </wp:inline>
        </w:drawing>
      </w:r>
    </w:p>
    <w:p>
      <w:pPr>
        <w:spacing w:after="60"/>
        <w:jc w:val="center"/>
      </w:pPr>
      <w:r>
        <w:rPr>
          <w:rFonts w:ascii="Arial" w:hAnsi="Arial" w:eastAsia="Arial"/>
          <w:b w:val="0"/>
          <w:color w:val="606667"/>
          <w:sz w:val="15"/>
        </w:rPr>
        <w:t>Дом детского творчества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of Children's Creativity</w:t>
      </w:r>
    </w:p>
    <w:p>
      <w:pPr>
        <w:widowControl/>
        <w:spacing w:before="0" w:after="60" w:line="247" w:lineRule="auto"/>
      </w:pPr>
      <w:r>
        <w:rPr>
          <w:rFonts w:ascii="Arial" w:hAnsi="Arial" w:eastAsia="Arial"/>
          <w:b w:val="0"/>
          <w:color w:val="242C2F"/>
          <w:sz w:val="19"/>
        </w:rPr>
        <w:t>﻿ House of Children's Creativity, 60th House of Children's Creativity (Station of Young Technicians). Created in 1961. There were 80 technical circles here (radio engineering and electronics, aircraft modeling, rocket and space, auto and ship modeling, etc.), in which more than 1,000 schoolchildren studied.</w:t>
      </w:r>
    </w:p>
    <w:p>
      <w:pPr>
        <w:spacing w:before="20" w:after="0"/>
      </w:pPr>
      <w:r>
        <w:rPr>
          <w:rFonts w:ascii="Arial" w:hAnsi="Arial" w:eastAsia="Arial"/>
          <w:b w:val="0"/>
          <w:color w:val="606667"/>
          <w:sz w:val="14"/>
        </w:rPr>
        <w:t>Source: https://bimap.su/description/frunze/98_Dom_tvorchestva.txt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42.86585, 74.58777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