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42.87962, 74.60842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Мамлекеттик цирк</w:t>
      </w:r>
    </w:p>
    <w:p>
      <w:pPr>
        <w:spacing w:after="100"/>
        <w:jc w:val="center"/>
      </w:pPr>
      <w:r>
        <w:rPr>
          <w:rFonts w:ascii="Arial" w:hAnsi="Arial" w:eastAsia="Arial"/>
          <w:b w:val="0"/>
          <w:color w:val="606667"/>
          <w:sz w:val="17"/>
        </w:rPr>
        <w:t>42.87962, 74.60842</w:t>
      </w:r>
    </w:p>
    <w:p>
      <w:pPr>
        <w:spacing w:before="0" w:after="20"/>
        <w:jc w:val="center"/>
      </w:pPr>
      <w:r>
        <w:drawing>
          <wp:inline xmlns:a="http://schemas.openxmlformats.org/drawingml/2006/main" xmlns:pic="http://schemas.openxmlformats.org/drawingml/2006/picture">
            <wp:extent cx="3465838" cy="2232000"/>
            <wp:docPr id="2" name="Picture 2" descr="Госцирк" title="Госцирк"/>
            <wp:cNvGraphicFramePr>
              <a:graphicFrameLocks noChangeAspect="1"/>
            </wp:cNvGraphicFramePr>
            <a:graphic>
              <a:graphicData uri="http://schemas.openxmlformats.org/drawingml/2006/picture">
                <pic:pic>
                  <pic:nvPicPr>
                    <pic:cNvPr id="0" name="2fa6365018565fd1a4d0.jpg"/>
                    <pic:cNvPicPr/>
                  </pic:nvPicPr>
                  <pic:blipFill>
                    <a:blip r:embed="rId13"/>
                    <a:stretch>
                      <a:fillRect/>
                    </a:stretch>
                  </pic:blipFill>
                  <pic:spPr>
                    <a:xfrm>
                      <a:off x="0" y="0"/>
                      <a:ext cx="3465838" cy="2232000"/>
                    </a:xfrm>
                    <a:prstGeom prst="rect"/>
                  </pic:spPr>
                </pic:pic>
              </a:graphicData>
            </a:graphic>
          </wp:inline>
        </w:drawing>
      </w:r>
    </w:p>
    <w:p>
      <w:pPr>
        <w:spacing w:after="60"/>
        <w:jc w:val="center"/>
      </w:pPr>
      <w:r>
        <w:rPr>
          <w:rFonts w:ascii="Arial" w:hAnsi="Arial" w:eastAsia="Arial"/>
          <w:b w:val="0"/>
          <w:color w:val="606667"/>
          <w:sz w:val="15"/>
        </w:rPr>
        <w:t>Госцирк</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Мамлекеттик цирк</w:t>
      </w:r>
    </w:p>
    <w:p>
      <w:pPr>
        <w:widowControl/>
        <w:spacing w:before="0" w:after="60" w:line="247" w:lineRule="auto"/>
      </w:pPr>
      <w:r>
        <w:rPr>
          <w:rFonts w:ascii="Arial" w:hAnsi="Arial" w:eastAsia="Arial"/>
          <w:b w:val="0"/>
          <w:color w:val="242C2F"/>
          <w:sz w:val="19"/>
        </w:rPr>
        <w:t>﻿ Мамлекеттик цирк. Имарат 40-жылдардын башында Мамлекеттик цирк тарабынан курулган. Имарат 40-жылдардын башында курулган. Тянь-Шань карагайынан кесилген эски жыгач цирк түбөлүккө тура алмак. Анда атактуу машыктыруучу Дуровдордун, жолборс үйрөтүүчү Бугримованын, клоундар Берман, Карандаш, Олег Поповдор, Сандро да Деж деген каймана ат менен куралсыз адам жана эски цирктин бул жайлуу имаратында өнөрүн көрсөткөн башка көптөгөн мыкты артисттердин гас</w:t>
      </w:r>
    </w:p>
    <w:p>
      <w:pPr>
        <w:spacing w:before="20" w:after="0"/>
      </w:pPr>
      <w:r>
        <w:rPr>
          <w:rFonts w:ascii="Arial" w:hAnsi="Arial" w:eastAsia="Arial"/>
          <w:b w:val="0"/>
          <w:color w:val="606667"/>
          <w:sz w:val="14"/>
        </w:rPr>
        <w:t>Булак: https://bimap.su/description/frunze/89_Goszirk50.txt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42.87962, 74.60842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