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42.87954, 74.61115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City Committee</w:t>
      </w:r>
    </w:p>
    <w:p>
      <w:pPr>
        <w:spacing w:after="100"/>
        <w:jc w:val="center"/>
      </w:pPr>
      <w:r>
        <w:rPr>
          <w:rFonts w:ascii="Arial" w:hAnsi="Arial" w:eastAsia="Arial"/>
          <w:b w:val="0"/>
          <w:color w:val="606667"/>
          <w:sz w:val="17"/>
        </w:rPr>
        <w:t>42.87954, 74.61115</w:t>
      </w:r>
    </w:p>
    <w:p>
      <w:pPr>
        <w:spacing w:before="0" w:after="20"/>
        <w:jc w:val="center"/>
      </w:pPr>
      <w:r>
        <w:drawing>
          <wp:inline xmlns:a="http://schemas.openxmlformats.org/drawingml/2006/main" xmlns:pic="http://schemas.openxmlformats.org/drawingml/2006/picture">
            <wp:extent cx="2969487" cy="2232000"/>
            <wp:docPr id="2" name="Picture 2" descr="Горком" title="Горком"/>
            <wp:cNvGraphicFramePr>
              <a:graphicFrameLocks noChangeAspect="1"/>
            </wp:cNvGraphicFramePr>
            <a:graphic>
              <a:graphicData uri="http://schemas.openxmlformats.org/drawingml/2006/picture">
                <pic:pic>
                  <pic:nvPicPr>
                    <pic:cNvPr id="0" name="7b2170c1c5fc4e9968e0.jpg"/>
                    <pic:cNvPicPr/>
                  </pic:nvPicPr>
                  <pic:blipFill>
                    <a:blip r:embed="rId13"/>
                    <a:stretch>
                      <a:fillRect/>
                    </a:stretch>
                  </pic:blipFill>
                  <pic:spPr>
                    <a:xfrm>
                      <a:off x="0" y="0"/>
                      <a:ext cx="2969487" cy="2232000"/>
                    </a:xfrm>
                    <a:prstGeom prst="rect"/>
                  </pic:spPr>
                </pic:pic>
              </a:graphicData>
            </a:graphic>
          </wp:inline>
        </w:drawing>
      </w:r>
    </w:p>
    <w:p>
      <w:pPr>
        <w:spacing w:after="60"/>
        <w:jc w:val="center"/>
      </w:pPr>
      <w:r>
        <w:rPr>
          <w:rFonts w:ascii="Arial" w:hAnsi="Arial" w:eastAsia="Arial"/>
          <w:b w:val="0"/>
          <w:color w:val="606667"/>
          <w:sz w:val="15"/>
        </w:rPr>
        <w:t>Горком</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Committee</w:t>
      </w:r>
    </w:p>
    <w:p>
      <w:pPr>
        <w:widowControl/>
        <w:spacing w:before="0" w:after="60" w:line="247" w:lineRule="auto"/>
      </w:pPr>
      <w:r>
        <w:rPr>
          <w:rFonts w:ascii="Arial" w:hAnsi="Arial" w:eastAsia="Arial"/>
          <w:b w:val="0"/>
          <w:color w:val="242C2F"/>
          <w:sz w:val="19"/>
        </w:rPr>
        <w:t>﻿ City Committee. The building was built in 1940. The building was originally built as the Administration of BChKstroy (architects F.P. Steblin, S.Kh. Sahakyan). Later, the City Party Committee and the editorial offices of republican newspapers and magazines were located here.</w:t>
      </w:r>
    </w:p>
    <w:p>
      <w:pPr>
        <w:spacing w:before="20" w:after="0"/>
      </w:pPr>
      <w:r>
        <w:rPr>
          <w:rFonts w:ascii="Arial" w:hAnsi="Arial" w:eastAsia="Arial"/>
          <w:b w:val="0"/>
          <w:color w:val="606667"/>
          <w:sz w:val="14"/>
        </w:rPr>
        <w:t>Source: https://bimap.su/description/frunze/82_Gorkom.txt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42.87954, 74.61115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