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42.87687, 74.58788</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Philharmonic</w:t>
      </w:r>
    </w:p>
    <w:p>
      <w:pPr>
        <w:spacing w:after="100"/>
        <w:jc w:val="center"/>
      </w:pPr>
      <w:r>
        <w:rPr>
          <w:rFonts w:ascii="Arial" w:hAnsi="Arial" w:eastAsia="Arial"/>
          <w:b w:val="0"/>
          <w:color w:val="606667"/>
          <w:sz w:val="17"/>
        </w:rPr>
        <w:t>42.87687, 74.58788</w:t>
      </w:r>
    </w:p>
    <w:p>
      <w:pPr>
        <w:spacing w:before="0" w:after="20"/>
        <w:jc w:val="center"/>
      </w:pPr>
      <w:r>
        <w:drawing>
          <wp:inline xmlns:a="http://schemas.openxmlformats.org/drawingml/2006/main" xmlns:pic="http://schemas.openxmlformats.org/drawingml/2006/picture">
            <wp:extent cx="3355108" cy="2231999"/>
            <wp:docPr id="2" name="Picture 2" descr="Филармония" title="Филармония"/>
            <wp:cNvGraphicFramePr>
              <a:graphicFrameLocks noChangeAspect="1"/>
            </wp:cNvGraphicFramePr>
            <a:graphic>
              <a:graphicData uri="http://schemas.openxmlformats.org/drawingml/2006/picture">
                <pic:pic>
                  <pic:nvPicPr>
                    <pic:cNvPr id="0" name="20f24090b9ad459b3683.jpg"/>
                    <pic:cNvPicPr/>
                  </pic:nvPicPr>
                  <pic:blipFill>
                    <a:blip r:embed="rId13"/>
                    <a:stretch>
                      <a:fillRect/>
                    </a:stretch>
                  </pic:blipFill>
                  <pic:spPr>
                    <a:xfrm>
                      <a:off x="0" y="0"/>
                      <a:ext cx="3355108" cy="2231999"/>
                    </a:xfrm>
                    <a:prstGeom prst="rect"/>
                  </pic:spPr>
                </pic:pic>
              </a:graphicData>
            </a:graphic>
          </wp:inline>
        </w:drawing>
      </w:r>
    </w:p>
    <w:p>
      <w:pPr>
        <w:spacing w:after="60"/>
        <w:jc w:val="center"/>
      </w:pPr>
      <w:r>
        <w:rPr>
          <w:rFonts w:ascii="Arial" w:hAnsi="Arial" w:eastAsia="Arial"/>
          <w:b w:val="0"/>
          <w:color w:val="606667"/>
          <w:sz w:val="15"/>
        </w:rPr>
        <w:t>Филармония</w:t>
      </w:r>
    </w:p>
    <w:p>
      <w:pPr>
        <w:keepNext/>
        <w:spacing w:before="40" w:after="20"/>
      </w:pPr>
      <w:r>
        <w:rPr>
          <w:rFonts w:ascii="Arial" w:hAnsi="Arial" w:eastAsia="Arial"/>
          <w:b/>
          <w:color w:val="B1863E"/>
          <w:sz w:val="16"/>
        </w:rPr>
        <w:t>ENGLISH</w:t>
      </w:r>
      <w:r>
        <w:rPr>
          <w:rFonts w:ascii="Arial" w:hAnsi="Arial" w:eastAsia="Arial"/>
          <w:b/>
          <w:color w:val="242C2F"/>
          <w:sz w:val="20"/>
        </w:rPr>
        <w:t xml:space="preserve">  Philharmonic</w:t>
      </w:r>
    </w:p>
    <w:p>
      <w:pPr>
        <w:widowControl/>
        <w:spacing w:before="0" w:after="60" w:line="247" w:lineRule="auto"/>
      </w:pPr>
      <w:r>
        <w:rPr>
          <w:rFonts w:ascii="Arial" w:hAnsi="Arial" w:eastAsia="Arial"/>
          <w:b w:val="0"/>
          <w:color w:val="242C2F"/>
          <w:sz w:val="19"/>
        </w:rPr>
        <w:t>﻿ Philharmonic. Photo from the album Kyrgyzstan, 1985 Philharmonic. The building was built in 1980. Architect A. Pechenochkin. The large hall seats 1,200, the small hall seats 300. The sculptural composition “Manas” was erected in front of the building.</w:t>
      </w:r>
    </w:p>
    <w:p>
      <w:pPr>
        <w:spacing w:before="20" w:after="0"/>
      </w:pPr>
      <w:r>
        <w:rPr>
          <w:rFonts w:ascii="Arial" w:hAnsi="Arial" w:eastAsia="Arial"/>
          <w:b w:val="0"/>
          <w:color w:val="606667"/>
          <w:sz w:val="14"/>
        </w:rPr>
        <w:t>Source: https://bimap.su/description/frunze/72_Filarmonia.txt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42.87687, 74.58788</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