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42.87110, 74.56730</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Flour Mill</w:t>
      </w:r>
    </w:p>
    <w:p>
      <w:pPr>
        <w:spacing w:after="100"/>
        <w:jc w:val="center"/>
      </w:pPr>
      <w:r>
        <w:rPr>
          <w:rFonts w:ascii="Arial" w:hAnsi="Arial" w:eastAsia="Arial"/>
          <w:b w:val="0"/>
          <w:color w:val="606667"/>
          <w:sz w:val="17"/>
        </w:rPr>
        <w:t>42.87110, 74.56730</w:t>
      </w:r>
    </w:p>
    <w:p>
      <w:pPr>
        <w:spacing w:before="0" w:after="20"/>
        <w:jc w:val="center"/>
      </w:pPr>
      <w:r>
        <w:drawing>
          <wp:inline xmlns:a="http://schemas.openxmlformats.org/drawingml/2006/main" xmlns:pic="http://schemas.openxmlformats.org/drawingml/2006/picture">
            <wp:extent cx="2957875" cy="2232000"/>
            <wp:docPr id="2" name="Picture 2" descr="Мелькомбинат" title="Мелькомбинат"/>
            <wp:cNvGraphicFramePr>
              <a:graphicFrameLocks noChangeAspect="1"/>
            </wp:cNvGraphicFramePr>
            <a:graphic>
              <a:graphicData uri="http://schemas.openxmlformats.org/drawingml/2006/picture">
                <pic:pic>
                  <pic:nvPicPr>
                    <pic:cNvPr id="0" name="3c8f8cdab738194e4916.jpg"/>
                    <pic:cNvPicPr/>
                  </pic:nvPicPr>
                  <pic:blipFill>
                    <a:blip r:embed="rId13"/>
                    <a:stretch>
                      <a:fillRect/>
                    </a:stretch>
                  </pic:blipFill>
                  <pic:spPr>
                    <a:xfrm>
                      <a:off x="0" y="0"/>
                      <a:ext cx="2957875" cy="2232000"/>
                    </a:xfrm>
                    <a:prstGeom prst="rect"/>
                  </pic:spPr>
                </pic:pic>
              </a:graphicData>
            </a:graphic>
          </wp:inline>
        </w:drawing>
      </w:r>
    </w:p>
    <w:p>
      <w:pPr>
        <w:spacing w:after="60"/>
        <w:jc w:val="center"/>
      </w:pPr>
      <w:r>
        <w:rPr>
          <w:rFonts w:ascii="Arial" w:hAnsi="Arial" w:eastAsia="Arial"/>
          <w:b w:val="0"/>
          <w:color w:val="606667"/>
          <w:sz w:val="15"/>
        </w:rPr>
        <w:t>Мелькомбинат</w:t>
      </w:r>
    </w:p>
    <w:p>
      <w:pPr>
        <w:keepNext/>
        <w:spacing w:before="40" w:after="20"/>
      </w:pPr>
      <w:r>
        <w:rPr>
          <w:rFonts w:ascii="Arial" w:hAnsi="Arial" w:eastAsia="Arial"/>
          <w:b/>
          <w:color w:val="B1863E"/>
          <w:sz w:val="16"/>
        </w:rPr>
        <w:t>ENGLISH</w:t>
      </w:r>
      <w:r>
        <w:rPr>
          <w:rFonts w:ascii="Arial" w:hAnsi="Arial" w:eastAsia="Arial"/>
          <w:b/>
          <w:color w:val="242C2F"/>
          <w:sz w:val="20"/>
        </w:rPr>
        <w:t xml:space="preserve">  Flour Mill</w:t>
      </w:r>
    </w:p>
    <w:p>
      <w:pPr>
        <w:widowControl/>
        <w:spacing w:before="0" w:after="60" w:line="247" w:lineRule="auto"/>
      </w:pPr>
      <w:r>
        <w:rPr>
          <w:rFonts w:ascii="Arial" w:hAnsi="Arial" w:eastAsia="Arial"/>
          <w:b w:val="0"/>
          <w:color w:val="242C2F"/>
          <w:sz w:val="19"/>
        </w:rPr>
        <w:t>﻿ Flour Mill Created in 1929 as the Frunze mill. In 1935, a reinforced concrete elevator was put into operation, and in 1965, the 2nd elevator was put into operation. Produces flour, cereals, animal feed. The number of workers in 1982 was 640 people.</w:t>
      </w:r>
    </w:p>
    <w:p>
      <w:pPr>
        <w:spacing w:before="20" w:after="0"/>
      </w:pPr>
      <w:r>
        <w:rPr>
          <w:rFonts w:ascii="Arial" w:hAnsi="Arial" w:eastAsia="Arial"/>
          <w:b w:val="0"/>
          <w:color w:val="606667"/>
          <w:sz w:val="14"/>
        </w:rPr>
        <w:t>Source: https://bimap.su/description/frunze/52_Melkombinat.txt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42.87110, 74.56730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