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42.87966, 74.61548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Collective farm market</w:t>
      </w:r>
    </w:p>
    <w:p>
      <w:pPr>
        <w:spacing w:after="100"/>
        <w:jc w:val="center"/>
      </w:pPr>
      <w:r>
        <w:rPr>
          <w:rFonts w:ascii="Arial" w:hAnsi="Arial" w:eastAsia="Arial"/>
          <w:b w:val="0"/>
          <w:color w:val="606667"/>
          <w:sz w:val="17"/>
        </w:rPr>
        <w:t>42.87966, 74.61548</w:t>
      </w:r>
    </w:p>
    <w:p>
      <w:pPr>
        <w:spacing w:before="0" w:after="20"/>
        <w:jc w:val="center"/>
      </w:pPr>
      <w:r>
        <w:drawing>
          <wp:inline xmlns:a="http://schemas.openxmlformats.org/drawingml/2006/main" xmlns:pic="http://schemas.openxmlformats.org/drawingml/2006/picture">
            <wp:extent cx="2903414" cy="2232000"/>
            <wp:docPr id="2" name="Picture 2" descr="Колхозный рынок" title="Колхозный рынок"/>
            <wp:cNvGraphicFramePr>
              <a:graphicFrameLocks noChangeAspect="1"/>
            </wp:cNvGraphicFramePr>
            <a:graphic>
              <a:graphicData uri="http://schemas.openxmlformats.org/drawingml/2006/picture">
                <pic:pic>
                  <pic:nvPicPr>
                    <pic:cNvPr id="0" name="0846b9ac741c7921c543.jpg"/>
                    <pic:cNvPicPr/>
                  </pic:nvPicPr>
                  <pic:blipFill>
                    <a:blip r:embed="rId13"/>
                    <a:stretch>
                      <a:fillRect/>
                    </a:stretch>
                  </pic:blipFill>
                  <pic:spPr>
                    <a:xfrm>
                      <a:off x="0" y="0"/>
                      <a:ext cx="2903414" cy="2232000"/>
                    </a:xfrm>
                    <a:prstGeom prst="rect"/>
                  </pic:spPr>
                </pic:pic>
              </a:graphicData>
            </a:graphic>
          </wp:inline>
        </w:drawing>
      </w:r>
    </w:p>
    <w:p>
      <w:pPr>
        <w:spacing w:after="60"/>
        <w:jc w:val="center"/>
      </w:pPr>
      <w:r>
        <w:rPr>
          <w:rFonts w:ascii="Arial" w:hAnsi="Arial" w:eastAsia="Arial"/>
          <w:b w:val="0"/>
          <w:color w:val="606667"/>
          <w:sz w:val="15"/>
        </w:rPr>
        <w:t>Колхозный рынок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Collective farm market</w:t>
      </w:r>
    </w:p>
    <w:p>
      <w:pPr>
        <w:widowControl/>
        <w:spacing w:before="0" w:after="60" w:line="247" w:lineRule="auto"/>
      </w:pPr>
      <w:r>
        <w:rPr>
          <w:rFonts w:ascii="Arial" w:hAnsi="Arial" w:eastAsia="Arial"/>
          <w:b w:val="0"/>
          <w:color w:val="242C2F"/>
          <w:sz w:val="19"/>
        </w:rPr>
        <w:t>﻿ Collective farm market. View from the side of Shopokov Street The collective farm market was located within the streets of Frunze, Pravda (Ibraimov), K. Marx (Ryskulov), Shopokov where Victory Square is located today.</w:t>
      </w:r>
    </w:p>
    <w:p>
      <w:pPr>
        <w:spacing w:before="20" w:after="0"/>
      </w:pPr>
      <w:r>
        <w:rPr>
          <w:rFonts w:ascii="Arial" w:hAnsi="Arial" w:eastAsia="Arial"/>
          <w:b w:val="0"/>
          <w:color w:val="606667"/>
          <w:sz w:val="14"/>
        </w:rPr>
        <w:t>Source: https://bimap.su/description/frunze/46_Kolhozhyi_Rynok.txt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42.87966, 74.61548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