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Belfry</w:t>
      </w:r>
    </w:p>
    <w:p>
      <w:pPr>
        <w:spacing w:after="100"/>
        <w:jc w:val="center"/>
      </w:pPr>
      <w:r>
        <w:rPr>
          <w:rFonts w:ascii="Arial" w:hAnsi="Arial" w:eastAsia="Arial"/>
          <w:b w:val="0"/>
          <w:color w:val="606667"/>
          <w:sz w:val="17"/>
        </w:rPr>
        <w:t>42.87819, 74.60674</w:t>
      </w:r>
    </w:p>
    <w:p>
      <w:pPr>
        <w:spacing w:before="0" w:after="20"/>
        <w:jc w:val="center"/>
      </w:pPr>
      <w:r>
        <w:drawing>
          <wp:inline xmlns:a="http://schemas.openxmlformats.org/drawingml/2006/main" xmlns:pic="http://schemas.openxmlformats.org/drawingml/2006/picture">
            <wp:extent cx="3751260" cy="2232000"/>
            <wp:docPr id="1" name="Picture 1" descr="Звонница" title="Звонница"/>
            <wp:cNvGraphicFramePr>
              <a:graphicFrameLocks noChangeAspect="1"/>
            </wp:cNvGraphicFramePr>
            <a:graphic>
              <a:graphicData uri="http://schemas.openxmlformats.org/drawingml/2006/picture">
                <pic:pic>
                  <pic:nvPicPr>
                    <pic:cNvPr id="0" name="20fabb4b1480c9e0f3e0.jpg"/>
                    <pic:cNvPicPr/>
                  </pic:nvPicPr>
                  <pic:blipFill>
                    <a:blip r:embed="rId12"/>
                    <a:stretch>
                      <a:fillRect/>
                    </a:stretch>
                  </pic:blipFill>
                  <pic:spPr>
                    <a:xfrm>
                      <a:off x="0" y="0"/>
                      <a:ext cx="3751260" cy="2232000"/>
                    </a:xfrm>
                    <a:prstGeom prst="rect"/>
                  </pic:spPr>
                </pic:pic>
              </a:graphicData>
            </a:graphic>
          </wp:inline>
        </w:drawing>
      </w:r>
    </w:p>
    <w:p>
      <w:pPr>
        <w:spacing w:after="60"/>
        <w:jc w:val="center"/>
      </w:pPr>
      <w:r>
        <w:rPr>
          <w:rFonts w:ascii="Arial" w:hAnsi="Arial" w:eastAsia="Arial"/>
          <w:b w:val="0"/>
          <w:color w:val="606667"/>
          <w:sz w:val="15"/>
        </w:rPr>
        <w:t>Звонница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Belfry</w:t>
      </w:r>
    </w:p>
    <w:p>
      <w:pPr>
        <w:widowControl/>
        <w:spacing w:before="0" w:after="60" w:line="247" w:lineRule="auto"/>
      </w:pPr>
      <w:r>
        <w:rPr>
          <w:rFonts w:ascii="Arial" w:hAnsi="Arial" w:eastAsia="Arial"/>
          <w:b w:val="0"/>
          <w:color w:val="242C2F"/>
          <w:sz w:val="19"/>
        </w:rPr>
        <w:t>﻿ St. Nicholas Church, belfry. Built in 1886. In 1867, with the help of believers, a temporary church of St. Nicholas was built from adobe brick, which served the parishioners for almost twenty years. In 1886, thanks to the funds raised and donations from the merchant N.I. Ivanov, a stone cathedral was erected in the same place in the name of St. Nicholas the Wonderworker. The belfry was destroyed in 1935.</w:t>
      </w:r>
    </w:p>
    <w:p>
      <w:pPr>
        <w:spacing w:before="20" w:after="0"/>
      </w:pPr>
      <w:r>
        <w:rPr>
          <w:rFonts w:ascii="Arial" w:hAnsi="Arial" w:eastAsia="Arial"/>
          <w:b w:val="0"/>
          <w:color w:val="606667"/>
          <w:sz w:val="14"/>
        </w:rPr>
        <w:t>Source: https://bimap.su/description/pishpek/24_Church.txt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42.87819, 74.60674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42.87819, 74.60674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