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42.86548, 74.58922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Kyrgyzhydromet building</w:t>
      </w:r>
    </w:p>
    <w:p>
      <w:pPr>
        <w:spacing w:after="100"/>
        <w:jc w:val="center"/>
      </w:pPr>
      <w:r>
        <w:rPr>
          <w:rFonts w:ascii="Arial" w:hAnsi="Arial" w:eastAsia="Arial"/>
          <w:b w:val="0"/>
          <w:color w:val="606667"/>
          <w:sz w:val="17"/>
        </w:rPr>
        <w:t>42.86548, 74.58922</w:t>
      </w:r>
    </w:p>
    <w:p>
      <w:pPr>
        <w:spacing w:before="0" w:after="20"/>
        <w:jc w:val="center"/>
      </w:pPr>
      <w:r>
        <w:drawing>
          <wp:inline xmlns:a="http://schemas.openxmlformats.org/drawingml/2006/main" xmlns:pic="http://schemas.openxmlformats.org/drawingml/2006/picture">
            <wp:extent cx="2971956" cy="2232000"/>
            <wp:docPr id="2" name="Picture 2" descr="Здание Киргизгидромета" title="Здание Киргизгидромета"/>
            <wp:cNvGraphicFramePr>
              <a:graphicFrameLocks noChangeAspect="1"/>
            </wp:cNvGraphicFramePr>
            <a:graphic>
              <a:graphicData uri="http://schemas.openxmlformats.org/drawingml/2006/picture">
                <pic:pic>
                  <pic:nvPicPr>
                    <pic:cNvPr id="0" name="7e064ffa1fadba79ebac.jpg"/>
                    <pic:cNvPicPr/>
                  </pic:nvPicPr>
                  <pic:blipFill>
                    <a:blip r:embed="rId13"/>
                    <a:stretch>
                      <a:fillRect/>
                    </a:stretch>
                  </pic:blipFill>
                  <pic:spPr>
                    <a:xfrm>
                      <a:off x="0" y="0"/>
                      <a:ext cx="2971956" cy="2232000"/>
                    </a:xfrm>
                    <a:prstGeom prst="rect"/>
                  </pic:spPr>
                </pic:pic>
              </a:graphicData>
            </a:graphic>
          </wp:inline>
        </w:drawing>
      </w:r>
    </w:p>
    <w:p>
      <w:pPr>
        <w:spacing w:after="60"/>
        <w:jc w:val="center"/>
      </w:pPr>
      <w:r>
        <w:rPr>
          <w:rFonts w:ascii="Arial" w:hAnsi="Arial" w:eastAsia="Arial"/>
          <w:b w:val="0"/>
          <w:color w:val="606667"/>
          <w:sz w:val="15"/>
        </w:rPr>
        <w:t>Здание Киргизгидромета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Kyrgyzhydromet building</w:t>
      </w:r>
    </w:p>
    <w:p>
      <w:pPr>
        <w:widowControl/>
        <w:spacing w:before="0" w:after="60" w:line="247" w:lineRule="auto"/>
      </w:pPr>
      <w:r>
        <w:rPr>
          <w:rFonts w:ascii="Arial" w:hAnsi="Arial" w:eastAsia="Arial"/>
          <w:b w:val="0"/>
          <w:color w:val="242C2F"/>
          <w:sz w:val="19"/>
        </w:rPr>
        <w:t>﻿ Kyrgyzhydromet building. Photo by V. Petrov The official date of formation of the hydrometeorological service of Kyrgyzstan is considered to be August 26, 1926, when the meteorological bureau was created under the People's Commissariat of Land of the Kyrgyz Autonomous Soviet Socialist Republic. However, systematic meteorological and hydrological observations began in the 80s of the 19th century. The first meteorological station on the territory</w:t>
      </w:r>
    </w:p>
    <w:p>
      <w:pPr>
        <w:spacing w:before="20" w:after="0"/>
      </w:pPr>
      <w:r>
        <w:rPr>
          <w:rFonts w:ascii="Arial" w:hAnsi="Arial" w:eastAsia="Arial"/>
          <w:b w:val="0"/>
          <w:color w:val="606667"/>
          <w:sz w:val="14"/>
        </w:rPr>
        <w:t>Source: https://bimap.su/description/frunze/33_Meteoslujba.txt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42.86548, 74.58922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