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42.86691, 74.60315</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Gapar Aitiev on Bokonbaev Street</w:t>
      </w:r>
    </w:p>
    <w:p>
      <w:pPr>
        <w:spacing w:after="100"/>
        <w:jc w:val="center"/>
      </w:pPr>
      <w:r>
        <w:rPr>
          <w:rFonts w:ascii="Arial" w:hAnsi="Arial" w:eastAsia="Arial"/>
          <w:b w:val="0"/>
          <w:color w:val="606667"/>
          <w:sz w:val="17"/>
        </w:rPr>
        <w:t>42.86691, 74.60315</w:t>
      </w:r>
    </w:p>
    <w:p>
      <w:pPr>
        <w:spacing w:before="0" w:after="20"/>
        <w:jc w:val="center"/>
      </w:pPr>
      <w:r>
        <w:drawing>
          <wp:inline xmlns:a="http://schemas.openxmlformats.org/drawingml/2006/main" xmlns:pic="http://schemas.openxmlformats.org/drawingml/2006/picture">
            <wp:extent cx="2974481" cy="2232000"/>
            <wp:docPr id="2" name="Picture 2" descr="Дом Гапара Айтиева на улице Боконбаева" title="Дом Гапара Айтиева на улице Боконбаева"/>
            <wp:cNvGraphicFramePr>
              <a:graphicFrameLocks noChangeAspect="1"/>
            </wp:cNvGraphicFramePr>
            <a:graphic>
              <a:graphicData uri="http://schemas.openxmlformats.org/drawingml/2006/picture">
                <pic:pic>
                  <pic:nvPicPr>
                    <pic:cNvPr id="0" name="bd4c0e8b568b71434eff.jpg"/>
                    <pic:cNvPicPr/>
                  </pic:nvPicPr>
                  <pic:blipFill>
                    <a:blip r:embed="rId13"/>
                    <a:stretch>
                      <a:fillRect/>
                    </a:stretch>
                  </pic:blipFill>
                  <pic:spPr>
                    <a:xfrm>
                      <a:off x="0" y="0"/>
                      <a:ext cx="2974481" cy="2232000"/>
                    </a:xfrm>
                    <a:prstGeom prst="rect"/>
                  </pic:spPr>
                </pic:pic>
              </a:graphicData>
            </a:graphic>
          </wp:inline>
        </w:drawing>
      </w:r>
    </w:p>
    <w:p>
      <w:pPr>
        <w:spacing w:after="60"/>
        <w:jc w:val="center"/>
      </w:pPr>
      <w:r>
        <w:rPr>
          <w:rFonts w:ascii="Arial" w:hAnsi="Arial" w:eastAsia="Arial"/>
          <w:b w:val="0"/>
          <w:color w:val="606667"/>
          <w:sz w:val="15"/>
        </w:rPr>
        <w:t>Дом Гапара Айтиева на улице Боконбаева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Gapar Aitiev on Bokonbaev Street</w:t>
      </w:r>
    </w:p>
    <w:p>
      <w:pPr>
        <w:widowControl/>
        <w:spacing w:before="0" w:after="60" w:line="247" w:lineRule="auto"/>
      </w:pPr>
      <w:r>
        <w:rPr>
          <w:rFonts w:ascii="Arial" w:hAnsi="Arial" w:eastAsia="Arial"/>
          <w:b w:val="0"/>
          <w:color w:val="242C2F"/>
          <w:sz w:val="19"/>
        </w:rPr>
        <w:t>﻿ House of Gapar Aitiev on Bokonbaeva Street. Photo by V. Petrov One of the first Soviet Kyrgyz artists, People's Artist of the Kyrgyz SSR and USSR, Hero of Socialist Labor Gapar Aitiev lived in this house.</w:t>
      </w:r>
    </w:p>
    <w:p>
      <w:pPr>
        <w:spacing w:before="20" w:after="0"/>
      </w:pPr>
      <w:r>
        <w:rPr>
          <w:rFonts w:ascii="Arial" w:hAnsi="Arial" w:eastAsia="Arial"/>
          <w:b w:val="0"/>
          <w:color w:val="606667"/>
          <w:sz w:val="14"/>
        </w:rPr>
        <w:t>Source: https://bimap.su/description/frunze/24_Dom_Aitieva.txt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42.86691, 74.60315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