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Ыйык Николай чиркөөсү</w:t>
      </w:r>
    </w:p>
    <w:p>
      <w:pPr>
        <w:spacing w:after="100"/>
        <w:jc w:val="center"/>
      </w:pPr>
      <w:r>
        <w:rPr>
          <w:rFonts w:ascii="Arial" w:hAnsi="Arial" w:eastAsia="Arial"/>
          <w:b w:val="0"/>
          <w:color w:val="606667"/>
          <w:sz w:val="17"/>
        </w:rPr>
        <w:t>42.87824, 74.60681</w:t>
      </w:r>
    </w:p>
    <w:p>
      <w:pPr>
        <w:spacing w:before="0" w:after="20"/>
        <w:jc w:val="center"/>
      </w:pPr>
      <w:r>
        <w:drawing>
          <wp:inline xmlns:a="http://schemas.openxmlformats.org/drawingml/2006/main" xmlns:pic="http://schemas.openxmlformats.org/drawingml/2006/picture">
            <wp:extent cx="1620990" cy="2232000"/>
            <wp:docPr id="1" name="Picture 1" descr="Свято-Никольская церковь" title="Свято-Никольская церковь"/>
            <wp:cNvGraphicFramePr>
              <a:graphicFrameLocks noChangeAspect="1"/>
            </wp:cNvGraphicFramePr>
            <a:graphic>
              <a:graphicData uri="http://schemas.openxmlformats.org/drawingml/2006/picture">
                <pic:pic>
                  <pic:nvPicPr>
                    <pic:cNvPr id="0" name="e8c9866984a70de90d59.jpg"/>
                    <pic:cNvPicPr/>
                  </pic:nvPicPr>
                  <pic:blipFill>
                    <a:blip r:embed="rId12"/>
                    <a:stretch>
                      <a:fillRect/>
                    </a:stretch>
                  </pic:blipFill>
                  <pic:spPr>
                    <a:xfrm>
                      <a:off x="0" y="0"/>
                      <a:ext cx="1620990" cy="2232000"/>
                    </a:xfrm>
                    <a:prstGeom prst="rect"/>
                  </pic:spPr>
                </pic:pic>
              </a:graphicData>
            </a:graphic>
          </wp:inline>
        </w:drawing>
      </w:r>
    </w:p>
    <w:p>
      <w:pPr>
        <w:spacing w:after="60"/>
        <w:jc w:val="center"/>
      </w:pPr>
      <w:r>
        <w:rPr>
          <w:rFonts w:ascii="Arial" w:hAnsi="Arial" w:eastAsia="Arial"/>
          <w:b w:val="0"/>
          <w:color w:val="606667"/>
          <w:sz w:val="15"/>
        </w:rPr>
        <w:t>Свято-Никольская церковь</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Ыйык Николай чиркөөсү</w:t>
      </w:r>
    </w:p>
    <w:p>
      <w:pPr>
        <w:widowControl/>
        <w:spacing w:before="0" w:after="60" w:line="247" w:lineRule="auto"/>
      </w:pPr>
      <w:r>
        <w:rPr>
          <w:rFonts w:ascii="Arial" w:hAnsi="Arial" w:eastAsia="Arial"/>
          <w:b w:val="0"/>
          <w:color w:val="242C2F"/>
          <w:sz w:val="19"/>
        </w:rPr>
        <w:t>﻿ Ыйык Николас чиркөөсү. 1886-жылы курулган. 1867-жылы ишенгендердин жардамы менен кирпичтен Ыйык Николайдын убактылуу чиркөөсү курулган, ал дээрлик жыйырма жыл бою чиркөөчүлөргө кызмат кылган. 1886-жылы чогулган каражаттын жана кайрымдуулуктун аркасында соодагер Н.И. Иванов, ошол эле жерге кереметтүү Николайдын атынан таш собор курулган. Чиркөөнүн үч өлчөмдүү макети жөнөкөй. Жогорку фундаментте төрт бурчтуу формадагы негиз, жылмакай жүк көтөрүүч</w:t>
      </w:r>
    </w:p>
    <w:p>
      <w:pPr>
        <w:spacing w:before="20" w:after="0"/>
      </w:pPr>
      <w:r>
        <w:rPr>
          <w:rFonts w:ascii="Arial" w:hAnsi="Arial" w:eastAsia="Arial"/>
          <w:b w:val="0"/>
          <w:color w:val="606667"/>
          <w:sz w:val="14"/>
        </w:rPr>
        <w:t>Булак: https://bimap.su/description/pishpek/23_Church.txt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42.87824, 74.60681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42.87824, 74.60681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