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Church in the village of Lebedinovka</w:t>
      </w:r>
    </w:p>
    <w:p>
      <w:pPr>
        <w:spacing w:after="100"/>
        <w:jc w:val="center"/>
      </w:pPr>
      <w:r>
        <w:rPr>
          <w:rFonts w:ascii="Arial" w:hAnsi="Arial" w:eastAsia="Arial"/>
          <w:b w:val="0"/>
          <w:color w:val="606667"/>
          <w:sz w:val="17"/>
        </w:rPr>
        <w:t>42.88795, 74.63881</w:t>
      </w:r>
    </w:p>
    <w:p>
      <w:pPr>
        <w:spacing w:before="0" w:after="20"/>
        <w:jc w:val="center"/>
      </w:pPr>
      <w:r>
        <w:drawing>
          <wp:inline xmlns:a="http://schemas.openxmlformats.org/drawingml/2006/main" xmlns:pic="http://schemas.openxmlformats.org/drawingml/2006/picture">
            <wp:extent cx="1796418" cy="2231999"/>
            <wp:docPr id="1" name="Picture 1" descr="Церковь в селе Лебединовка" title="Церковь в селе Лебединовка"/>
            <wp:cNvGraphicFramePr>
              <a:graphicFrameLocks noChangeAspect="1"/>
            </wp:cNvGraphicFramePr>
            <a:graphic>
              <a:graphicData uri="http://schemas.openxmlformats.org/drawingml/2006/picture">
                <pic:pic>
                  <pic:nvPicPr>
                    <pic:cNvPr id="0" name="e25da418eb25c890736c.jpg"/>
                    <pic:cNvPicPr/>
                  </pic:nvPicPr>
                  <pic:blipFill>
                    <a:blip r:embed="rId12"/>
                    <a:stretch>
                      <a:fillRect/>
                    </a:stretch>
                  </pic:blipFill>
                  <pic:spPr>
                    <a:xfrm>
                      <a:off x="0" y="0"/>
                      <a:ext cx="1796418" cy="2231999"/>
                    </a:xfrm>
                    <a:prstGeom prst="rect"/>
                  </pic:spPr>
                </pic:pic>
              </a:graphicData>
            </a:graphic>
          </wp:inline>
        </w:drawing>
      </w:r>
    </w:p>
    <w:p>
      <w:pPr>
        <w:spacing w:after="60"/>
        <w:jc w:val="center"/>
      </w:pPr>
      <w:r>
        <w:rPr>
          <w:rFonts w:ascii="Arial" w:hAnsi="Arial" w:eastAsia="Arial"/>
          <w:b w:val="0"/>
          <w:color w:val="606667"/>
          <w:sz w:val="15"/>
        </w:rPr>
        <w:t>Церковь в селе Лебединовка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Church in the village of Lebedinovka</w:t>
      </w:r>
    </w:p>
    <w:p>
      <w:pPr>
        <w:widowControl/>
        <w:spacing w:before="0" w:after="60" w:line="247" w:lineRule="auto"/>
      </w:pPr>
      <w:r>
        <w:rPr>
          <w:rFonts w:ascii="Arial" w:hAnsi="Arial" w:eastAsia="Arial"/>
          <w:b w:val="0"/>
          <w:color w:val="242C2F"/>
          <w:sz w:val="19"/>
        </w:rPr>
        <w:t>﻿ Church in the village of Lebedinovka. Built in 1864. Today the village of Lebedinovka is located within the city. It was founded by immigrants from Russia. The wooden tent church in the village of Lebedinovka was built by the first settlers and consecrated in the name of the Great Martyr Demetrius of Thessaloniki. It was located on the right bank of the Alamedin River.</w:t>
      </w:r>
    </w:p>
    <w:p>
      <w:pPr>
        <w:spacing w:before="20" w:after="0"/>
      </w:pPr>
      <w:r>
        <w:rPr>
          <w:rFonts w:ascii="Arial" w:hAnsi="Arial" w:eastAsia="Arial"/>
          <w:b w:val="0"/>
          <w:color w:val="606667"/>
          <w:sz w:val="14"/>
        </w:rPr>
        <w:t>Source: https://bimap.su/description/pishpek/22_Church.txt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42.88795, 74.63881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42.88795, 74.63881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