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42.88987, 74.61131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Совет жана Күрөңкеев көчөлөрүнүн кесилишиндеги үй</w:t>
      </w:r>
    </w:p>
    <w:p>
      <w:pPr>
        <w:spacing w:after="100"/>
        <w:jc w:val="center"/>
      </w:pPr>
      <w:r>
        <w:rPr>
          <w:rFonts w:ascii="Arial" w:hAnsi="Arial" w:eastAsia="Arial"/>
          <w:b w:val="0"/>
          <w:color w:val="606667"/>
          <w:sz w:val="17"/>
        </w:rPr>
        <w:t>42.88987, 74.61131</w:t>
      </w:r>
    </w:p>
    <w:p>
      <w:pPr>
        <w:spacing w:before="0" w:after="20"/>
        <w:jc w:val="center"/>
      </w:pPr>
      <w:r>
        <w:drawing>
          <wp:inline xmlns:a="http://schemas.openxmlformats.org/drawingml/2006/main" xmlns:pic="http://schemas.openxmlformats.org/drawingml/2006/picture">
            <wp:extent cx="3135960" cy="2232000"/>
            <wp:docPr id="2" name="Picture 2" descr="Дом на углу улиц Советской и Куренкеева" title="Дом на углу улиц Советской и Куренкеева"/>
            <wp:cNvGraphicFramePr>
              <a:graphicFrameLocks noChangeAspect="1"/>
            </wp:cNvGraphicFramePr>
            <a:graphic>
              <a:graphicData uri="http://schemas.openxmlformats.org/drawingml/2006/picture">
                <pic:pic>
                  <pic:nvPicPr>
                    <pic:cNvPr id="0" name="dfd772a53ac3d4608d2f.jpg"/>
                    <pic:cNvPicPr/>
                  </pic:nvPicPr>
                  <pic:blipFill>
                    <a:blip r:embed="rId13"/>
                    <a:stretch>
                      <a:fillRect/>
                    </a:stretch>
                  </pic:blipFill>
                  <pic:spPr>
                    <a:xfrm>
                      <a:off x="0" y="0"/>
                      <a:ext cx="3135960" cy="2232000"/>
                    </a:xfrm>
                    <a:prstGeom prst="rect"/>
                  </pic:spPr>
                </pic:pic>
              </a:graphicData>
            </a:graphic>
          </wp:inline>
        </w:drawing>
      </w:r>
    </w:p>
    <w:p>
      <w:pPr>
        <w:spacing w:after="60"/>
        <w:jc w:val="center"/>
      </w:pPr>
      <w:r>
        <w:rPr>
          <w:rFonts w:ascii="Arial" w:hAnsi="Arial" w:eastAsia="Arial"/>
          <w:b w:val="0"/>
          <w:color w:val="606667"/>
          <w:sz w:val="15"/>
        </w:rPr>
        <w:t>Дом на углу улиц Советской и Куренкеева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Совет жана Күрөңкеев көчөлөрүнүн кесилишиндеги үй</w:t>
      </w:r>
    </w:p>
    <w:p>
      <w:pPr>
        <w:widowControl/>
        <w:spacing w:before="0" w:after="60" w:line="247" w:lineRule="auto"/>
      </w:pPr>
      <w:r>
        <w:rPr>
          <w:rFonts w:ascii="Arial" w:hAnsi="Arial" w:eastAsia="Arial"/>
          <w:b w:val="0"/>
          <w:color w:val="242C2F"/>
          <w:sz w:val="19"/>
        </w:rPr>
        <w:t xml:space="preserve">﻿ Совет жана Күрөңкеев көчөлөрүнүн кесилишиндеги үй Жеке сектордун үйлөрү шаарды өнүктүрүүнүн жалпы аянтында олуттуу орунду ээлеген. Булар 3-4 бөлмөлүү, ылайдан же бышырылган кирпичтен курулган бир кабаттуу чакан үйлөр, веранда, жайкы ашкана жана чакан бакчалары жана маңдайкы бакчалары бар башка короо имараттары. Шаардын бүтүндөй Кыргыз ССРинин 50 жылдыгы (Жибек Жолу) көчөлөрүнүн ылдый жагындагы жана темир жолдун үстүндөгү аймактары, ошондой эле </w:t>
      </w:r>
    </w:p>
    <w:p>
      <w:pPr>
        <w:spacing w:before="20" w:after="0"/>
      </w:pPr>
      <w:r>
        <w:rPr>
          <w:rFonts w:ascii="Arial" w:hAnsi="Arial" w:eastAsia="Arial"/>
          <w:b w:val="0"/>
          <w:color w:val="606667"/>
          <w:sz w:val="14"/>
        </w:rPr>
        <w:t>Булак: https://bimap.su/description/frunze/2_Dom_na_Sovetskoy.txt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42.88987, 74.61131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