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42.88987, 74.61131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on the corner of Sovetskaya and Kurenkeeva streets</w:t>
      </w:r>
    </w:p>
    <w:p>
      <w:pPr>
        <w:spacing w:after="100"/>
        <w:jc w:val="center"/>
      </w:pPr>
      <w:r>
        <w:rPr>
          <w:rFonts w:ascii="Arial" w:hAnsi="Arial" w:eastAsia="Arial"/>
          <w:b w:val="0"/>
          <w:color w:val="606667"/>
          <w:sz w:val="17"/>
        </w:rPr>
        <w:t>42.88987, 74.61131</w:t>
      </w:r>
    </w:p>
    <w:p>
      <w:pPr>
        <w:spacing w:before="0" w:after="20"/>
        <w:jc w:val="center"/>
      </w:pPr>
      <w:r>
        <w:drawing>
          <wp:inline xmlns:a="http://schemas.openxmlformats.org/drawingml/2006/main" xmlns:pic="http://schemas.openxmlformats.org/drawingml/2006/picture">
            <wp:extent cx="3135960" cy="2232000"/>
            <wp:docPr id="2" name="Picture 2" descr="Дом на углу улиц Советской и Куренкеева" title="Дом на углу улиц Советской и Куренкеева"/>
            <wp:cNvGraphicFramePr>
              <a:graphicFrameLocks noChangeAspect="1"/>
            </wp:cNvGraphicFramePr>
            <a:graphic>
              <a:graphicData uri="http://schemas.openxmlformats.org/drawingml/2006/picture">
                <pic:pic>
                  <pic:nvPicPr>
                    <pic:cNvPr id="0" name="dfd772a53ac3d4608d2f.jpg"/>
                    <pic:cNvPicPr/>
                  </pic:nvPicPr>
                  <pic:blipFill>
                    <a:blip r:embed="rId13"/>
                    <a:stretch>
                      <a:fillRect/>
                    </a:stretch>
                  </pic:blipFill>
                  <pic:spPr>
                    <a:xfrm>
                      <a:off x="0" y="0"/>
                      <a:ext cx="3135960" cy="2232000"/>
                    </a:xfrm>
                    <a:prstGeom prst="rect"/>
                  </pic:spPr>
                </pic:pic>
              </a:graphicData>
            </a:graphic>
          </wp:inline>
        </w:drawing>
      </w:r>
    </w:p>
    <w:p>
      <w:pPr>
        <w:spacing w:after="60"/>
        <w:jc w:val="center"/>
      </w:pPr>
      <w:r>
        <w:rPr>
          <w:rFonts w:ascii="Arial" w:hAnsi="Arial" w:eastAsia="Arial"/>
          <w:b w:val="0"/>
          <w:color w:val="606667"/>
          <w:sz w:val="15"/>
        </w:rPr>
        <w:t>Дом на углу улиц Советской и Куренкеева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Sovetskaya and Kurenkeeva streets</w:t>
      </w:r>
    </w:p>
    <w:p>
      <w:pPr>
        <w:widowControl/>
        <w:spacing w:before="0" w:after="60" w:line="247" w:lineRule="auto"/>
      </w:pPr>
      <w:r>
        <w:rPr>
          <w:rFonts w:ascii="Arial" w:hAnsi="Arial" w:eastAsia="Arial"/>
          <w:b w:val="0"/>
          <w:color w:val="242C2F"/>
          <w:sz w:val="19"/>
        </w:rPr>
        <w:t>﻿ House on the corner of Sovetskaya and Kurenkeeva streets Private sector houses occupied a significant place in the total area of ​​urban development. These are small one-story houses, built of mud or baked bricks with 3-4 rooms, with a veranda, summer kitchen and other courtyard buildings with small gardens and front gardens. Entire areas of the city below the streets of 50let Kirghiz SSR (Zhibek Zholu) and above the railway, as well as the Wor</w:t>
      </w:r>
    </w:p>
    <w:p>
      <w:pPr>
        <w:spacing w:before="20" w:after="0"/>
      </w:pPr>
      <w:r>
        <w:rPr>
          <w:rFonts w:ascii="Arial" w:hAnsi="Arial" w:eastAsia="Arial"/>
          <w:b w:val="0"/>
          <w:color w:val="606667"/>
          <w:sz w:val="14"/>
        </w:rPr>
        <w:t>Source: https://bimap.su/description/frunze/2_Dom_na_Sovetskoy.txt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42.88987, 74.61131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