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 көчөсүндөгү үй</w:t>
      </w:r>
    </w:p>
    <w:p>
      <w:pPr>
        <w:spacing w:after="100"/>
        <w:jc w:val="center"/>
      </w:pPr>
      <w:r>
        <w:rPr>
          <w:rFonts w:ascii="Arial" w:hAnsi="Arial" w:eastAsia="Arial"/>
          <w:b w:val="0"/>
          <w:color w:val="606667"/>
          <w:sz w:val="17"/>
        </w:rPr>
        <w:t>42.88552, 74.62286</w:t>
      </w:r>
    </w:p>
    <w:p>
      <w:pPr>
        <w:spacing w:before="0" w:after="20"/>
        <w:jc w:val="center"/>
      </w:pPr>
      <w:r>
        <w:drawing>
          <wp:inline xmlns:a="http://schemas.openxmlformats.org/drawingml/2006/main" xmlns:pic="http://schemas.openxmlformats.org/drawingml/2006/picture">
            <wp:extent cx="2974111" cy="2232000"/>
            <wp:docPr id="1" name="Picture 1" descr="Дом на улице Ташкентской" title="Дом на улице Ташкентской"/>
            <wp:cNvGraphicFramePr>
              <a:graphicFrameLocks noChangeAspect="1"/>
            </wp:cNvGraphicFramePr>
            <a:graphic>
              <a:graphicData uri="http://schemas.openxmlformats.org/drawingml/2006/picture">
                <pic:pic>
                  <pic:nvPicPr>
                    <pic:cNvPr id="0" name="c3e1f739cd9c2e617caa.jpg"/>
                    <pic:cNvPicPr/>
                  </pic:nvPicPr>
                  <pic:blipFill>
                    <a:blip r:embed="rId12"/>
                    <a:stretch>
                      <a:fillRect/>
                    </a:stretch>
                  </pic:blipFill>
                  <pic:spPr>
                    <a:xfrm>
                      <a:off x="0" y="0"/>
                      <a:ext cx="2974111" cy="2232000"/>
                    </a:xfrm>
                    <a:prstGeom prst="rect"/>
                  </pic:spPr>
                </pic:pic>
              </a:graphicData>
            </a:graphic>
          </wp:inline>
        </w:drawing>
      </w:r>
    </w:p>
    <w:p>
      <w:pPr>
        <w:spacing w:after="60"/>
        <w:jc w:val="center"/>
      </w:pPr>
      <w:r>
        <w:rPr>
          <w:rFonts w:ascii="Arial" w:hAnsi="Arial" w:eastAsia="Arial"/>
          <w:b w:val="0"/>
          <w:color w:val="606667"/>
          <w:sz w:val="15"/>
        </w:rPr>
        <w:t>Дом на улице Ташкентской · Евгения Коровина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 көчөсүндөгү үй</w:t>
      </w:r>
    </w:p>
    <w:p>
      <w:pPr>
        <w:widowControl/>
        <w:spacing w:before="0" w:after="60" w:line="247" w:lineRule="auto"/>
      </w:pPr>
      <w:r>
        <w:rPr>
          <w:rFonts w:ascii="Arial" w:hAnsi="Arial" w:eastAsia="Arial"/>
          <w:b w:val="0"/>
          <w:color w:val="242C2F"/>
          <w:sz w:val="19"/>
        </w:rPr>
        <w:t>Ташкент көчөсүндөгү үй Пишпектин Ташкент трактынын жанында курулган алгачкы үйлөрдүн бири. Дубалдары кыркылган жыгачтан жасалган. Коридору бар эки бөлмө жана ортодо ашкана бар. Үйдүн фасады жана консолу шыбалып, жөнөкөй кесилген карниздер менен кооздолгон. Кеч шифер чатыры, сыягы, камыш же тактай чатырын алмаштырды.</w:t>
      </w:r>
    </w:p>
    <w:p>
      <w:pPr>
        <w:spacing w:before="20" w:after="0"/>
      </w:pPr>
      <w:r>
        <w:rPr>
          <w:rFonts w:ascii="Arial" w:hAnsi="Arial" w:eastAsia="Arial"/>
          <w:b w:val="0"/>
          <w:color w:val="606667"/>
          <w:sz w:val="14"/>
        </w:rPr>
        <w:t>Булак: https://bimap.su/description/pishpek/201_Dom_na_Tashkentskoy.txt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42.88552, 74.62286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42.88552, 74.62286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