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Мырзабаевдин дүкөнү</w:t>
      </w:r>
    </w:p>
    <w:p>
      <w:pPr>
        <w:spacing w:after="100"/>
        <w:jc w:val="center"/>
      </w:pPr>
      <w:r>
        <w:rPr>
          <w:rFonts w:ascii="Arial" w:hAnsi="Arial" w:eastAsia="Arial"/>
          <w:b w:val="0"/>
          <w:color w:val="606667"/>
          <w:sz w:val="17"/>
        </w:rPr>
        <w:t>42.88041, 74.61198</w:t>
      </w:r>
    </w:p>
    <w:p>
      <w:pPr>
        <w:spacing w:before="0" w:after="20"/>
        <w:jc w:val="center"/>
      </w:pPr>
      <w:r>
        <w:drawing>
          <wp:inline xmlns:a="http://schemas.openxmlformats.org/drawingml/2006/main" xmlns:pic="http://schemas.openxmlformats.org/drawingml/2006/picture">
            <wp:extent cx="3353797" cy="2231999"/>
            <wp:docPr id="1" name="Picture 1" descr="Магазин Мырзабаева" title="Магазин Мырзабаева"/>
            <wp:cNvGraphicFramePr>
              <a:graphicFrameLocks noChangeAspect="1"/>
            </wp:cNvGraphicFramePr>
            <a:graphic>
              <a:graphicData uri="http://schemas.openxmlformats.org/drawingml/2006/picture">
                <pic:pic>
                  <pic:nvPicPr>
                    <pic:cNvPr id="0" name="b409966a0c907e88cade.jpg"/>
                    <pic:cNvPicPr/>
                  </pic:nvPicPr>
                  <pic:blipFill>
                    <a:blip r:embed="rId12"/>
                    <a:stretch>
                      <a:fillRect/>
                    </a:stretch>
                  </pic:blipFill>
                  <pic:spPr>
                    <a:xfrm>
                      <a:off x="0" y="0"/>
                      <a:ext cx="3353797" cy="2231999"/>
                    </a:xfrm>
                    <a:prstGeom prst="rect"/>
                  </pic:spPr>
                </pic:pic>
              </a:graphicData>
            </a:graphic>
          </wp:inline>
        </w:drawing>
      </w:r>
    </w:p>
    <w:p>
      <w:pPr>
        <w:spacing w:after="60"/>
        <w:jc w:val="center"/>
      </w:pPr>
      <w:r>
        <w:rPr>
          <w:rFonts w:ascii="Arial" w:hAnsi="Arial" w:eastAsia="Arial"/>
          <w:b w:val="0"/>
          <w:color w:val="606667"/>
          <w:sz w:val="15"/>
        </w:rPr>
        <w:t>Магазин Мырзабаева · И.Н.Панова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Мырзабаевдин дүкөнү</w:t>
      </w:r>
    </w:p>
    <w:p>
      <w:pPr>
        <w:widowControl/>
        <w:spacing w:before="0" w:after="60" w:line="247" w:lineRule="auto"/>
      </w:pPr>
      <w:r>
        <w:rPr>
          <w:rFonts w:ascii="Arial" w:hAnsi="Arial" w:eastAsia="Arial"/>
          <w:b w:val="0"/>
          <w:color w:val="242C2F"/>
          <w:sz w:val="19"/>
        </w:rPr>
        <w:t>﻿ Мырзабаевдин дүкөнү Пишпектин саны 500дөн ашкан көп сандаган стационардык соода түйүндөрүнүн ичинен соодагерлер менен өнөр жайчылардын ири соода мекемелери өзгөчөлөнүп турган. Базарная көчөсүндөгү соода аянтчаларында Акчурин, И.Даулбаев, А.Пушников, Н.Иванов, А.Квейтман жана башка көпөстөрдүн дүкөндөрү болгон. Өнөр жай продукциясын жана товарларын Россиядан Ташкент аркылуу алып келүү жана Кытайдан, Персиядан жана Индиядан Каркарин жарманкеси ар</w:t>
      </w:r>
    </w:p>
    <w:p>
      <w:pPr>
        <w:spacing w:before="20" w:after="0"/>
      </w:pPr>
      <w:r>
        <w:rPr>
          <w:rFonts w:ascii="Arial" w:hAnsi="Arial" w:eastAsia="Arial"/>
          <w:b w:val="0"/>
          <w:color w:val="606667"/>
          <w:sz w:val="14"/>
        </w:rPr>
        <w:t>Булак: https://bimap.su/description/pishpek/2_Magazin_Myrzabaeva.txt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42.88041, 74.61198</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42.88041, 74.61198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