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 of Public Meeting</w:t>
      </w:r>
    </w:p>
    <w:p>
      <w:pPr>
        <w:spacing w:after="100"/>
        <w:jc w:val="center"/>
      </w:pPr>
      <w:r>
        <w:rPr>
          <w:rFonts w:ascii="Arial" w:hAnsi="Arial" w:eastAsia="Arial"/>
          <w:b w:val="0"/>
          <w:color w:val="606667"/>
          <w:sz w:val="17"/>
        </w:rPr>
        <w:t>42.88317, 74.61200</w:t>
      </w:r>
    </w:p>
    <w:p>
      <w:pPr>
        <w:spacing w:before="0" w:after="20"/>
        <w:jc w:val="center"/>
      </w:pPr>
      <w:r>
        <w:drawing>
          <wp:inline xmlns:a="http://schemas.openxmlformats.org/drawingml/2006/main" xmlns:pic="http://schemas.openxmlformats.org/drawingml/2006/picture">
            <wp:extent cx="3016737" cy="2232000"/>
            <wp:docPr id="1" name="Picture 1" descr="Дом общественного собрания" title="Дом общественного собрания"/>
            <wp:cNvGraphicFramePr>
              <a:graphicFrameLocks noChangeAspect="1"/>
            </wp:cNvGraphicFramePr>
            <a:graphic>
              <a:graphicData uri="http://schemas.openxmlformats.org/drawingml/2006/picture">
                <pic:pic>
                  <pic:nvPicPr>
                    <pic:cNvPr id="0" name="0dfdf0019ea35800e488.jpg"/>
                    <pic:cNvPicPr/>
                  </pic:nvPicPr>
                  <pic:blipFill>
                    <a:blip r:embed="rId12"/>
                    <a:stretch>
                      <a:fillRect/>
                    </a:stretch>
                  </pic:blipFill>
                  <pic:spPr>
                    <a:xfrm>
                      <a:off x="0" y="0"/>
                      <a:ext cx="3016737" cy="2232000"/>
                    </a:xfrm>
                    <a:prstGeom prst="rect"/>
                  </pic:spPr>
                </pic:pic>
              </a:graphicData>
            </a:graphic>
          </wp:inline>
        </w:drawing>
      </w:r>
    </w:p>
    <w:p>
      <w:pPr>
        <w:spacing w:after="60"/>
        <w:jc w:val="center"/>
      </w:pPr>
      <w:r>
        <w:rPr>
          <w:rFonts w:ascii="Arial" w:hAnsi="Arial" w:eastAsia="Arial"/>
          <w:b w:val="0"/>
          <w:color w:val="606667"/>
          <w:sz w:val="15"/>
        </w:rPr>
        <w:t>Дом общественного собрания</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of Public Meeting</w:t>
      </w:r>
    </w:p>
    <w:p>
      <w:pPr>
        <w:widowControl/>
        <w:spacing w:before="0" w:after="60" w:line="247" w:lineRule="auto"/>
      </w:pPr>
      <w:r>
        <w:rPr>
          <w:rFonts w:ascii="Arial" w:hAnsi="Arial" w:eastAsia="Arial"/>
          <w:b w:val="0"/>
          <w:color w:val="242C2F"/>
          <w:sz w:val="19"/>
        </w:rPr>
        <w:t>﻿ House of Public Meeting on Bazarnaya Street A large one-story brick house, completely plastered. Simple window openings on smooth wall facades are complemented by straight sandstones. The house had spacious rooms. The Public Assembly met there. After the revolution of 1917, it housed the executive committee of the Pishpek district Council of Workers', Soldiers' and Peasants' Deputies.</w:t>
      </w:r>
    </w:p>
    <w:p>
      <w:pPr>
        <w:spacing w:before="20" w:after="0"/>
      </w:pPr>
      <w:r>
        <w:rPr>
          <w:rFonts w:ascii="Arial" w:hAnsi="Arial" w:eastAsia="Arial"/>
          <w:b w:val="0"/>
          <w:color w:val="606667"/>
          <w:sz w:val="14"/>
        </w:rPr>
        <w:t>Source: https://bimap.su/description/pishpek/192_Sobranie.txt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42.88317, 74.61200</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42.88317, 74.61200</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