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Уездная көчөсүндөгү мечит</w:t>
      </w:r>
    </w:p>
    <w:p>
      <w:pPr>
        <w:spacing w:after="100"/>
        <w:jc w:val="center"/>
      </w:pPr>
      <w:r>
        <w:rPr>
          <w:rFonts w:ascii="Arial" w:hAnsi="Arial" w:eastAsia="Arial"/>
          <w:b w:val="0"/>
          <w:color w:val="606667"/>
          <w:sz w:val="17"/>
        </w:rPr>
        <w:t>42.87900, 74.61309</w:t>
      </w:r>
    </w:p>
    <w:p>
      <w:pPr>
        <w:spacing w:before="0" w:after="20"/>
        <w:jc w:val="center"/>
      </w:pPr>
      <w:r>
        <w:drawing>
          <wp:inline xmlns:a="http://schemas.openxmlformats.org/drawingml/2006/main" xmlns:pic="http://schemas.openxmlformats.org/drawingml/2006/picture">
            <wp:extent cx="3175020" cy="2232000"/>
            <wp:docPr id="1" name="Picture 1" descr="Мечеть на улице Уездной" title="Мечеть на улице Уездной"/>
            <wp:cNvGraphicFramePr>
              <a:graphicFrameLocks noChangeAspect="1"/>
            </wp:cNvGraphicFramePr>
            <a:graphic>
              <a:graphicData uri="http://schemas.openxmlformats.org/drawingml/2006/picture">
                <pic:pic>
                  <pic:nvPicPr>
                    <pic:cNvPr id="0" name="902fc837e9dee44ff527.jpg"/>
                    <pic:cNvPicPr/>
                  </pic:nvPicPr>
                  <pic:blipFill>
                    <a:blip r:embed="rId12"/>
                    <a:stretch>
                      <a:fillRect/>
                    </a:stretch>
                  </pic:blipFill>
                  <pic:spPr>
                    <a:xfrm>
                      <a:off x="0" y="0"/>
                      <a:ext cx="3175020" cy="2232000"/>
                    </a:xfrm>
                    <a:prstGeom prst="rect"/>
                  </pic:spPr>
                </pic:pic>
              </a:graphicData>
            </a:graphic>
          </wp:inline>
        </w:drawing>
      </w:r>
    </w:p>
    <w:p>
      <w:pPr>
        <w:spacing w:after="60"/>
        <w:jc w:val="center"/>
      </w:pPr>
      <w:r>
        <w:rPr>
          <w:rFonts w:ascii="Arial" w:hAnsi="Arial" w:eastAsia="Arial"/>
          <w:b w:val="0"/>
          <w:color w:val="606667"/>
          <w:sz w:val="15"/>
        </w:rPr>
        <w:t>Мечеть на улице Уездной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Уездная көчөсүндөгү мечит</w:t>
      </w:r>
    </w:p>
    <w:p>
      <w:pPr>
        <w:widowControl/>
        <w:spacing w:before="0" w:after="60" w:line="247" w:lineRule="auto"/>
      </w:pPr>
      <w:r>
        <w:rPr>
          <w:rFonts w:ascii="Arial" w:hAnsi="Arial" w:eastAsia="Arial"/>
          <w:b w:val="0"/>
          <w:color w:val="242C2F"/>
          <w:sz w:val="19"/>
        </w:rPr>
        <w:t>﻿ Уездная көчөсүндөгү мечит Уездная көчөсүндөгү мечит өзүнүн укмуштуудай декоративдик сүрөтү жана жарашыктуу ганч скульптурасы менен өзгөчөлөнүп турган. Ачык веранда жана учтуу чатыры жыгач оюмдары менен кооздолгон. Сүрөттө эски имараттын фрагменттери анын кийинчерээк реконструкциясында дагы эле көрүнүп турат. Бир убакта бул имаратта куурчак театры, андан кийин 1965-жылы 1-май майрамдарында күйүп кеткен театр өнөрканалары жайгашкан.</w:t>
      </w:r>
    </w:p>
    <w:p>
      <w:pPr>
        <w:spacing w:before="20" w:after="0"/>
      </w:pPr>
      <w:r>
        <w:rPr>
          <w:rFonts w:ascii="Arial" w:hAnsi="Arial" w:eastAsia="Arial"/>
          <w:b w:val="0"/>
          <w:color w:val="606667"/>
          <w:sz w:val="14"/>
        </w:rPr>
        <w:t>Булак: https://bimap.su/description/pishpek/191_Mechet.txt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42.87900, 74.61309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42.87900, 74.61309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