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Искаковская жана Верненская көчөлөрүнүн кесилиши</w:t>
      </w:r>
    </w:p>
    <w:p>
      <w:pPr>
        <w:spacing w:after="100"/>
        <w:jc w:val="center"/>
      </w:pPr>
      <w:r>
        <w:rPr>
          <w:rFonts w:ascii="Arial" w:hAnsi="Arial" w:eastAsia="Arial"/>
          <w:b w:val="0"/>
          <w:color w:val="606667"/>
          <w:sz w:val="17"/>
        </w:rPr>
        <w:t>42.86898, 74.61275</w:t>
      </w:r>
    </w:p>
    <w:p>
      <w:pPr>
        <w:spacing w:before="0" w:after="20"/>
        <w:jc w:val="center"/>
      </w:pPr>
      <w:r>
        <w:drawing>
          <wp:inline xmlns:a="http://schemas.openxmlformats.org/drawingml/2006/main" xmlns:pic="http://schemas.openxmlformats.org/drawingml/2006/picture">
            <wp:extent cx="3007620" cy="2232000"/>
            <wp:docPr id="1" name="Picture 1" descr="Пересечение улиц Искаковская и Верненская" title="Пересечение улиц Искаковская и Верненская"/>
            <wp:cNvGraphicFramePr>
              <a:graphicFrameLocks noChangeAspect="1"/>
            </wp:cNvGraphicFramePr>
            <a:graphic>
              <a:graphicData uri="http://schemas.openxmlformats.org/drawingml/2006/picture">
                <pic:pic>
                  <pic:nvPicPr>
                    <pic:cNvPr id="0" name="4a5bedeedf4b1d809505.jpg"/>
                    <pic:cNvPicPr/>
                  </pic:nvPicPr>
                  <pic:blipFill>
                    <a:blip r:embed="rId12"/>
                    <a:stretch>
                      <a:fillRect/>
                    </a:stretch>
                  </pic:blipFill>
                  <pic:spPr>
                    <a:xfrm>
                      <a:off x="0" y="0"/>
                      <a:ext cx="3007620" cy="2232000"/>
                    </a:xfrm>
                    <a:prstGeom prst="rect"/>
                  </pic:spPr>
                </pic:pic>
              </a:graphicData>
            </a:graphic>
          </wp:inline>
        </w:drawing>
      </w:r>
    </w:p>
    <w:p>
      <w:pPr>
        <w:spacing w:after="60"/>
        <w:jc w:val="center"/>
      </w:pPr>
      <w:r>
        <w:rPr>
          <w:rFonts w:ascii="Arial" w:hAnsi="Arial" w:eastAsia="Arial"/>
          <w:b w:val="0"/>
          <w:color w:val="606667"/>
          <w:sz w:val="15"/>
        </w:rPr>
        <w:t>Пересечение улиц Искаковская и Верненская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Искаковская жана Верненская көчөлөрүнүн кесилиши</w:t>
      </w:r>
    </w:p>
    <w:p>
      <w:pPr>
        <w:widowControl/>
        <w:spacing w:before="0" w:after="60" w:line="247" w:lineRule="auto"/>
      </w:pPr>
      <w:r>
        <w:rPr>
          <w:rFonts w:ascii="Arial" w:hAnsi="Arial" w:eastAsia="Arial"/>
          <w:b w:val="0"/>
          <w:color w:val="242C2F"/>
          <w:sz w:val="19"/>
        </w:rPr>
        <w:t>﻿ Искаковская - Верненская короо-сарайларындагы үйлөр негизги фасаддары көчөнү караган бурчка же борборго жайгаштырылган. Негизинен шаар чатыры камыштан, дубалдары акталган жана короолору сокур чопо тосмолордун артына катылган, же жыгач палисадалар менен тосулган бир кабаттуу имараттардан турган. Короо-сарайларда коммуналдык бөлмөлөр зарыл болгон: жайкы ашканалар, бастырмалар, жер төлөлөр, күркөлөр.</w:t>
      </w:r>
    </w:p>
    <w:p>
      <w:pPr>
        <w:spacing w:before="20" w:after="0"/>
      </w:pPr>
      <w:r>
        <w:rPr>
          <w:rFonts w:ascii="Arial" w:hAnsi="Arial" w:eastAsia="Arial"/>
          <w:b w:val="0"/>
          <w:color w:val="606667"/>
          <w:sz w:val="14"/>
        </w:rPr>
        <w:t>Булак: https://bimap.su/description/pishpek/184_Iskakovskaia.txt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42.86898, 74.61275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42.86898, 74.61275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