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Купеческая жана Бульвар көчөлөрүнүн кесилишиндеги үй</w:t>
      </w:r>
    </w:p>
    <w:p>
      <w:pPr>
        <w:spacing w:after="100"/>
        <w:jc w:val="center"/>
      </w:pPr>
      <w:r>
        <w:rPr>
          <w:rFonts w:ascii="Arial" w:hAnsi="Arial" w:eastAsia="Arial"/>
          <w:b w:val="0"/>
          <w:color w:val="606667"/>
          <w:sz w:val="17"/>
        </w:rPr>
        <w:t>42.87560, 74.60586</w:t>
      </w:r>
    </w:p>
    <w:p>
      <w:pPr>
        <w:spacing w:before="0" w:after="20"/>
        <w:jc w:val="center"/>
      </w:pPr>
      <w:r>
        <w:drawing>
          <wp:inline xmlns:a="http://schemas.openxmlformats.org/drawingml/2006/main" xmlns:pic="http://schemas.openxmlformats.org/drawingml/2006/picture">
            <wp:extent cx="1672773" cy="2232000"/>
            <wp:docPr id="1" name="Picture 1" descr="Дом на углу улиц Купеческой и Бульварной" title="Дом на углу улиц Купеческой и Бульварной"/>
            <wp:cNvGraphicFramePr>
              <a:graphicFrameLocks noChangeAspect="1"/>
            </wp:cNvGraphicFramePr>
            <a:graphic>
              <a:graphicData uri="http://schemas.openxmlformats.org/drawingml/2006/picture">
                <pic:pic>
                  <pic:nvPicPr>
                    <pic:cNvPr id="0" name="d5da8d8ac11cd556eca5.jpg"/>
                    <pic:cNvPicPr/>
                  </pic:nvPicPr>
                  <pic:blipFill>
                    <a:blip r:embed="rId12"/>
                    <a:stretch>
                      <a:fillRect/>
                    </a:stretch>
                  </pic:blipFill>
                  <pic:spPr>
                    <a:xfrm>
                      <a:off x="0" y="0"/>
                      <a:ext cx="1672773" cy="2232000"/>
                    </a:xfrm>
                    <a:prstGeom prst="rect"/>
                  </pic:spPr>
                </pic:pic>
              </a:graphicData>
            </a:graphic>
          </wp:inline>
        </w:drawing>
      </w:r>
    </w:p>
    <w:p>
      <w:pPr>
        <w:spacing w:after="60"/>
        <w:jc w:val="center"/>
      </w:pPr>
      <w:r>
        <w:rPr>
          <w:rFonts w:ascii="Arial" w:hAnsi="Arial" w:eastAsia="Arial"/>
          <w:b w:val="0"/>
          <w:color w:val="606667"/>
          <w:sz w:val="15"/>
        </w:rPr>
        <w:t>Дом на углу улиц Купеческой и Бульварной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Купеческая жана Бульвар көчөлөрүнүн кесилишиндеги үй</w:t>
      </w:r>
    </w:p>
    <w:p>
      <w:pPr>
        <w:widowControl/>
        <w:spacing w:before="0" w:after="60" w:line="247" w:lineRule="auto"/>
      </w:pPr>
      <w:r>
        <w:rPr>
          <w:rFonts w:ascii="Arial" w:hAnsi="Arial" w:eastAsia="Arial"/>
          <w:b w:val="0"/>
          <w:color w:val="242C2F"/>
          <w:sz w:val="19"/>
        </w:rPr>
        <w:t>﻿ Купеческая жана Бульвар көчөлөрүнүн кесилишиндеги үй 19-кылымдын аягы - 20-кылымдын башы шаардын көрктөндүрүү жана шаар мүлкүнүн башында чоң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Бай имараттардын чатырлары темир менен жабылган. Жогорку кабаттардын дубалдары каркас-жыгач же</w:t>
      </w:r>
    </w:p>
    <w:p>
      <w:pPr>
        <w:spacing w:before="20" w:after="0"/>
      </w:pPr>
      <w:r>
        <w:rPr>
          <w:rFonts w:ascii="Arial" w:hAnsi="Arial" w:eastAsia="Arial"/>
          <w:b w:val="0"/>
          <w:color w:val="606667"/>
          <w:sz w:val="14"/>
        </w:rPr>
        <w:t>Булак: https://bimap.su/description/pishpek/170_Dom_na_Bulvarnoi1928.txt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42.87560, 74.60586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42.87560, 74.60586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