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Лагерная көчөсүндөгү үй</w:t>
      </w:r>
    </w:p>
    <w:p>
      <w:pPr>
        <w:spacing w:after="100"/>
        <w:jc w:val="center"/>
      </w:pPr>
      <w:r>
        <w:rPr>
          <w:rFonts w:ascii="Arial" w:hAnsi="Arial" w:eastAsia="Arial"/>
          <w:b w:val="0"/>
          <w:color w:val="606667"/>
          <w:sz w:val="17"/>
        </w:rPr>
        <w:t>42.86846, 74.60323</w:t>
      </w:r>
    </w:p>
    <w:p>
      <w:pPr>
        <w:spacing w:before="0" w:after="20"/>
        <w:jc w:val="center"/>
      </w:pPr>
      <w:r>
        <w:drawing>
          <wp:inline xmlns:a="http://schemas.openxmlformats.org/drawingml/2006/main" xmlns:pic="http://schemas.openxmlformats.org/drawingml/2006/picture">
            <wp:extent cx="3314520" cy="2232000"/>
            <wp:docPr id="1" name="Picture 1" descr="Дом по улице Лагерной" title="Дом по улице Лагерной"/>
            <wp:cNvGraphicFramePr>
              <a:graphicFrameLocks noChangeAspect="1"/>
            </wp:cNvGraphicFramePr>
            <a:graphic>
              <a:graphicData uri="http://schemas.openxmlformats.org/drawingml/2006/picture">
                <pic:pic>
                  <pic:nvPicPr>
                    <pic:cNvPr id="0" name="02f90b712b1cd8ee083b.jpg"/>
                    <pic:cNvPicPr/>
                  </pic:nvPicPr>
                  <pic:blipFill>
                    <a:blip r:embed="rId12"/>
                    <a:stretch>
                      <a:fillRect/>
                    </a:stretch>
                  </pic:blipFill>
                  <pic:spPr>
                    <a:xfrm>
                      <a:off x="0" y="0"/>
                      <a:ext cx="3314520" cy="2232000"/>
                    </a:xfrm>
                    <a:prstGeom prst="rect"/>
                  </pic:spPr>
                </pic:pic>
              </a:graphicData>
            </a:graphic>
          </wp:inline>
        </w:drawing>
      </w:r>
    </w:p>
    <w:p>
      <w:pPr>
        <w:spacing w:after="60"/>
        <w:jc w:val="center"/>
      </w:pPr>
      <w:r>
        <w:rPr>
          <w:rFonts w:ascii="Arial" w:hAnsi="Arial" w:eastAsia="Arial"/>
          <w:b w:val="0"/>
          <w:color w:val="606667"/>
          <w:sz w:val="15"/>
        </w:rPr>
        <w:t>Дом по улице Лагерной · Никиты Часова</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Лагерная көчөсүндөгү үй</w:t>
      </w:r>
    </w:p>
    <w:p>
      <w:pPr>
        <w:widowControl/>
        <w:spacing w:before="0" w:after="60" w:line="247" w:lineRule="auto"/>
      </w:pPr>
      <w:r>
        <w:rPr>
          <w:rFonts w:ascii="Arial" w:hAnsi="Arial" w:eastAsia="Arial"/>
          <w:b w:val="0"/>
          <w:color w:val="242C2F"/>
          <w:sz w:val="19"/>
        </w:rPr>
        <w:t>﻿ Новаянын Мещанская бурчундагы пристав Грибановскийдин үйү 19-кылымдын аягы - 20-кылымдын башы шаардын көрктөндүрүү жана шаар мүлкүнүн башында маанилүү үйлөрдүн курулушу менен мүнөздөлөт. Үйлөр брусчаткадан же брусчаткадан тургузулган бийик таш пайдубалдардын үстүндө турушкан, анын үстүндө жарым жертөлөнүн же биринчи кабаттын кирпичтен жасалган жертөлөсү болгон. Дубалдары каркас-жыгач же журнал болуп саналат. Бөлмөлөрдүн саны шаар тургунунун бай</w:t>
      </w:r>
    </w:p>
    <w:p>
      <w:pPr>
        <w:spacing w:before="20" w:after="0"/>
      </w:pPr>
      <w:r>
        <w:rPr>
          <w:rFonts w:ascii="Arial" w:hAnsi="Arial" w:eastAsia="Arial"/>
          <w:b w:val="0"/>
          <w:color w:val="606667"/>
          <w:sz w:val="14"/>
        </w:rPr>
        <w:t>Булак: https://bimap.su/description/pishpek/157_Dom_na_Lagernoi.txt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Бул доор боюнча маалымат азырынча табыла элек</w:t>
      </w:r>
    </w:p>
    <w:p>
      <w:pPr>
        <w:spacing w:after="100"/>
        <w:jc w:val="center"/>
      </w:pPr>
      <w:r>
        <w:rPr>
          <w:rFonts w:ascii="Arial" w:hAnsi="Arial" w:eastAsia="Arial"/>
          <w:b w:val="0"/>
          <w:color w:val="606667"/>
          <w:sz w:val="17"/>
        </w:rPr>
        <w:t>42.86846, 74.60323</w:t>
      </w:r>
    </w:p>
    <w:p>
      <w:pPr>
        <w:spacing w:before="0" w:after="20"/>
        <w:jc w:val="center"/>
      </w:pPr>
      <w:r>
        <w:drawing>
          <wp:inline xmlns:a="http://schemas.openxmlformats.org/drawingml/2006/main" xmlns:pic="http://schemas.openxmlformats.org/drawingml/2006/picture">
            <wp:extent cx="4355121" cy="2232000"/>
            <wp:docPr id="2" name="Picture 2" descr="Иллюстрация эпохи Фрунзе" title="Фрунзе"/>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42.86846, 74.60323</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Бишкек" title="Бишк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