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Пристав Грибановскийдин үйү</w:t>
      </w:r>
    </w:p>
    <w:p>
      <w:pPr>
        <w:spacing w:after="100"/>
        <w:jc w:val="center"/>
      </w:pPr>
      <w:r>
        <w:rPr>
          <w:rFonts w:ascii="Arial" w:hAnsi="Arial" w:eastAsia="Arial"/>
          <w:b w:val="0"/>
          <w:color w:val="606667"/>
          <w:sz w:val="17"/>
        </w:rPr>
        <w:t>42.87112, 74.60266</w:t>
      </w:r>
    </w:p>
    <w:p>
      <w:pPr>
        <w:spacing w:before="0" w:after="20"/>
        <w:jc w:val="center"/>
      </w:pPr>
      <w:r>
        <w:drawing>
          <wp:inline xmlns:a="http://schemas.openxmlformats.org/drawingml/2006/main" xmlns:pic="http://schemas.openxmlformats.org/drawingml/2006/picture">
            <wp:extent cx="3313125" cy="2232000"/>
            <wp:docPr id="1" name="Picture 1" descr="Дом пристава Грибановского" title="Дом пристава Грибановского"/>
            <wp:cNvGraphicFramePr>
              <a:graphicFrameLocks noChangeAspect="1"/>
            </wp:cNvGraphicFramePr>
            <a:graphic>
              <a:graphicData uri="http://schemas.openxmlformats.org/drawingml/2006/picture">
                <pic:pic>
                  <pic:nvPicPr>
                    <pic:cNvPr id="0" name="8e4af795f2fab0f2c8cc.jpg"/>
                    <pic:cNvPicPr/>
                  </pic:nvPicPr>
                  <pic:blipFill>
                    <a:blip r:embed="rId12"/>
                    <a:stretch>
                      <a:fillRect/>
                    </a:stretch>
                  </pic:blipFill>
                  <pic:spPr>
                    <a:xfrm>
                      <a:off x="0" y="0"/>
                      <a:ext cx="3313125" cy="2232000"/>
                    </a:xfrm>
                    <a:prstGeom prst="rect"/>
                  </pic:spPr>
                </pic:pic>
              </a:graphicData>
            </a:graphic>
          </wp:inline>
        </w:drawing>
      </w:r>
    </w:p>
    <w:p>
      <w:pPr>
        <w:spacing w:after="60"/>
        <w:jc w:val="center"/>
      </w:pPr>
      <w:r>
        <w:rPr>
          <w:rFonts w:ascii="Arial" w:hAnsi="Arial" w:eastAsia="Arial"/>
          <w:b w:val="0"/>
          <w:color w:val="606667"/>
          <w:sz w:val="15"/>
        </w:rPr>
        <w:t>Дом пристава Грибановского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Пристав Грибановскийдин үйү</w:t>
      </w:r>
    </w:p>
    <w:p>
      <w:pPr>
        <w:widowControl/>
        <w:spacing w:before="0" w:after="60" w:line="247" w:lineRule="auto"/>
      </w:pPr>
      <w:r>
        <w:rPr>
          <w:rFonts w:ascii="Arial" w:hAnsi="Arial" w:eastAsia="Arial"/>
          <w:b w:val="0"/>
          <w:color w:val="242C2F"/>
          <w:sz w:val="19"/>
        </w:rPr>
        <w:t>﻿ Новаянын Мещанская бурчундагы пристав Грибановскийдин үйү 19-кылымдын аягы - 20-кылымдын башы шаардын көрктөндүрүү жана шаар мүлкүнүн башында маанилүү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каркас-жыгач же журнал болуп саналат. Бөлмөлөрдүн саны шаар тургунунун бай</w:t>
      </w:r>
    </w:p>
    <w:p>
      <w:pPr>
        <w:spacing w:before="20" w:after="0"/>
      </w:pPr>
      <w:r>
        <w:rPr>
          <w:rFonts w:ascii="Arial" w:hAnsi="Arial" w:eastAsia="Arial"/>
          <w:b w:val="0"/>
          <w:color w:val="606667"/>
          <w:sz w:val="14"/>
        </w:rPr>
        <w:t>Булак: https://bimap.su/description/pishpek/156_Dom_Gribanovskova.txt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42.87112, 74.60266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42.87112, 74.60266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