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Грязновская көчөсүндөгү үй</w:t>
      </w:r>
    </w:p>
    <w:p>
      <w:pPr>
        <w:spacing w:after="100"/>
        <w:jc w:val="center"/>
      </w:pPr>
      <w:r>
        <w:rPr>
          <w:rFonts w:ascii="Arial" w:hAnsi="Arial" w:eastAsia="Arial"/>
          <w:b w:val="0"/>
          <w:color w:val="606667"/>
          <w:sz w:val="17"/>
        </w:rPr>
        <w:t>42.87265, 74.59422</w:t>
      </w:r>
    </w:p>
    <w:p>
      <w:pPr>
        <w:spacing w:before="0" w:after="20"/>
        <w:jc w:val="center"/>
      </w:pPr>
      <w:r>
        <w:drawing>
          <wp:inline xmlns:a="http://schemas.openxmlformats.org/drawingml/2006/main" xmlns:pic="http://schemas.openxmlformats.org/drawingml/2006/picture">
            <wp:extent cx="3611057" cy="2232000"/>
            <wp:docPr id="1" name="Picture 1" descr="Дом по улице Грязновской" title="Дом по улице Грязновской"/>
            <wp:cNvGraphicFramePr>
              <a:graphicFrameLocks noChangeAspect="1"/>
            </wp:cNvGraphicFramePr>
            <a:graphic>
              <a:graphicData uri="http://schemas.openxmlformats.org/drawingml/2006/picture">
                <pic:pic>
                  <pic:nvPicPr>
                    <pic:cNvPr id="0" name="e0a7c7d6d74cf17aeea0.jpg"/>
                    <pic:cNvPicPr/>
                  </pic:nvPicPr>
                  <pic:blipFill>
                    <a:blip r:embed="rId12"/>
                    <a:stretch>
                      <a:fillRect/>
                    </a:stretch>
                  </pic:blipFill>
                  <pic:spPr>
                    <a:xfrm>
                      <a:off x="0" y="0"/>
                      <a:ext cx="3611057" cy="2232000"/>
                    </a:xfrm>
                    <a:prstGeom prst="rect"/>
                  </pic:spPr>
                </pic:pic>
              </a:graphicData>
            </a:graphic>
          </wp:inline>
        </w:drawing>
      </w:r>
    </w:p>
    <w:p>
      <w:pPr>
        <w:spacing w:after="60"/>
        <w:jc w:val="center"/>
      </w:pPr>
      <w:r>
        <w:rPr>
          <w:rFonts w:ascii="Arial" w:hAnsi="Arial" w:eastAsia="Arial"/>
          <w:b w:val="0"/>
          <w:color w:val="606667"/>
          <w:sz w:val="15"/>
        </w:rPr>
        <w:t>Дом по улице Грязновской · Голованева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Грязновская көчөсүндөгү үй</w:t>
      </w:r>
    </w:p>
    <w:p>
      <w:pPr>
        <w:widowControl/>
        <w:spacing w:before="0" w:after="60" w:line="247" w:lineRule="auto"/>
      </w:pPr>
      <w:r>
        <w:rPr>
          <w:rFonts w:ascii="Arial" w:hAnsi="Arial" w:eastAsia="Arial"/>
          <w:b w:val="0"/>
          <w:color w:val="242C2F"/>
          <w:sz w:val="19"/>
        </w:rPr>
        <w:t>﻿ Көчөдөгү үй. Грязновская 1882-жылы Пишпекке Кытайдан келген дунган качкындарынын жоон тобу келген. Алар Орусиянын жарандыгына кабыл алынып, Пишкек шаарынын батыш четине компакттуу отурукташып, дунган конушу деп аталган жерди түзүшкөн. Дунгандардын конуштарында дайыма болуп тургандай, бул жерде дунган ээликтери ээн-эркин жайгашып, өнүкпөгөн жерлердин баарын талаалар жана огороддор ээлеп турган. Бирок шаар кеңейип, түз сызыктуу планы башаламан ку</w:t>
      </w:r>
    </w:p>
    <w:p>
      <w:pPr>
        <w:spacing w:before="20" w:after="0"/>
      </w:pPr>
      <w:r>
        <w:rPr>
          <w:rFonts w:ascii="Arial" w:hAnsi="Arial" w:eastAsia="Arial"/>
          <w:b w:val="0"/>
          <w:color w:val="606667"/>
          <w:sz w:val="14"/>
        </w:rPr>
        <w:t>Булак: https://bimap.su/description/pishpek/155_Dom_na_Griaznovskoi.txt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42.87265, 74.59422</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42.87265, 74.59422</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