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Tokmakskaya Street</w:t>
      </w:r>
    </w:p>
    <w:p>
      <w:pPr>
        <w:spacing w:after="100"/>
        <w:jc w:val="center"/>
      </w:pPr>
      <w:r>
        <w:rPr>
          <w:rFonts w:ascii="Arial" w:hAnsi="Arial" w:eastAsia="Arial"/>
          <w:b w:val="0"/>
          <w:color w:val="606667"/>
          <w:sz w:val="17"/>
        </w:rPr>
        <w:t>42.88335, 74.58261</w:t>
      </w:r>
    </w:p>
    <w:p>
      <w:pPr>
        <w:spacing w:before="0" w:after="20"/>
        <w:jc w:val="center"/>
      </w:pPr>
      <w:r>
        <w:drawing>
          <wp:inline xmlns:a="http://schemas.openxmlformats.org/drawingml/2006/main" xmlns:pic="http://schemas.openxmlformats.org/drawingml/2006/picture">
            <wp:extent cx="3159826" cy="2232000"/>
            <wp:docPr id="1" name="Picture 1" descr="Дом по улице Токмакской" title="Дом по улице Токмакской"/>
            <wp:cNvGraphicFramePr>
              <a:graphicFrameLocks noChangeAspect="1"/>
            </wp:cNvGraphicFramePr>
            <a:graphic>
              <a:graphicData uri="http://schemas.openxmlformats.org/drawingml/2006/picture">
                <pic:pic>
                  <pic:nvPicPr>
                    <pic:cNvPr id="0" name="45105b9f6e9acbc6cad0.jpg"/>
                    <pic:cNvPicPr/>
                  </pic:nvPicPr>
                  <pic:blipFill>
                    <a:blip r:embed="rId12"/>
                    <a:stretch>
                      <a:fillRect/>
                    </a:stretch>
                  </pic:blipFill>
                  <pic:spPr>
                    <a:xfrm>
                      <a:off x="0" y="0"/>
                      <a:ext cx="3159826" cy="2232000"/>
                    </a:xfrm>
                    <a:prstGeom prst="rect"/>
                  </pic:spPr>
                </pic:pic>
              </a:graphicData>
            </a:graphic>
          </wp:inline>
        </w:drawing>
      </w:r>
    </w:p>
    <w:p>
      <w:pPr>
        <w:spacing w:after="60"/>
        <w:jc w:val="center"/>
      </w:pPr>
      <w:r>
        <w:rPr>
          <w:rFonts w:ascii="Arial" w:hAnsi="Arial" w:eastAsia="Arial"/>
          <w:b w:val="0"/>
          <w:color w:val="606667"/>
          <w:sz w:val="15"/>
        </w:rPr>
        <w:t>Дом по улице Токмакской · Никиты Часова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Tokmakskaya Street</w:t>
      </w:r>
    </w:p>
    <w:p>
      <w:pPr>
        <w:widowControl/>
        <w:spacing w:before="0" w:after="60" w:line="247" w:lineRule="auto"/>
      </w:pPr>
      <w:r>
        <w:rPr>
          <w:rFonts w:ascii="Arial" w:hAnsi="Arial" w:eastAsia="Arial"/>
          <w:b w:val="0"/>
          <w:color w:val="242C2F"/>
          <w:sz w:val="19"/>
        </w:rPr>
        <w:t xml:space="preserve">﻿ House in Dunganovka on Tokmakskaya Street In 1882, a large group of Dungan refugees from China arrived in Pishpek. They were accepted into Russian citizenship and settled compactly on the western outskirts of the city of Pishkek, forming the so-called Dungan settlement. Dungan estates were located here freely, as was always done in Dungan settlements, and all undeveloped space was occupied by fields and vegetable gardens. But the city expanded </w:t>
      </w:r>
    </w:p>
    <w:p>
      <w:pPr>
        <w:spacing w:before="20" w:after="0"/>
      </w:pPr>
      <w:r>
        <w:rPr>
          <w:rFonts w:ascii="Arial" w:hAnsi="Arial" w:eastAsia="Arial"/>
          <w:b w:val="0"/>
          <w:color w:val="606667"/>
          <w:sz w:val="14"/>
        </w:rPr>
        <w:t>Source: https://bimap.su/description/pishpek/152_Dom_na_Tokmakskoi.txt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42.88335, 74.58261</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42.88335, 74.58261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