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Грязновская көчөсүндөгү үй</w:t>
      </w:r>
    </w:p>
    <w:p>
      <w:pPr>
        <w:spacing w:after="100"/>
        <w:jc w:val="center"/>
      </w:pPr>
      <w:r>
        <w:rPr>
          <w:rFonts w:ascii="Arial" w:hAnsi="Arial" w:eastAsia="Arial"/>
          <w:b w:val="0"/>
          <w:color w:val="606667"/>
          <w:sz w:val="17"/>
        </w:rPr>
        <w:t>42.87196, 74.60356</w:t>
      </w:r>
    </w:p>
    <w:p>
      <w:pPr>
        <w:spacing w:before="0" w:after="20"/>
        <w:jc w:val="center"/>
      </w:pPr>
      <w:r>
        <w:drawing>
          <wp:inline xmlns:a="http://schemas.openxmlformats.org/drawingml/2006/main" xmlns:pic="http://schemas.openxmlformats.org/drawingml/2006/picture">
            <wp:extent cx="2796687" cy="2232000"/>
            <wp:docPr id="1" name="Picture 1" descr="Дом по улице Грязновской" title="Дом по улице Грязновской"/>
            <wp:cNvGraphicFramePr>
              <a:graphicFrameLocks noChangeAspect="1"/>
            </wp:cNvGraphicFramePr>
            <a:graphic>
              <a:graphicData uri="http://schemas.openxmlformats.org/drawingml/2006/picture">
                <pic:pic>
                  <pic:nvPicPr>
                    <pic:cNvPr id="0" name="241706424533ab2f9069.jpg"/>
                    <pic:cNvPicPr/>
                  </pic:nvPicPr>
                  <pic:blipFill>
                    <a:blip r:embed="rId12"/>
                    <a:stretch>
                      <a:fillRect/>
                    </a:stretch>
                  </pic:blipFill>
                  <pic:spPr>
                    <a:xfrm>
                      <a:off x="0" y="0"/>
                      <a:ext cx="2796687" cy="2232000"/>
                    </a:xfrm>
                    <a:prstGeom prst="rect"/>
                  </pic:spPr>
                </pic:pic>
              </a:graphicData>
            </a:graphic>
          </wp:inline>
        </w:drawing>
      </w:r>
    </w:p>
    <w:p>
      <w:pPr>
        <w:spacing w:after="60"/>
        <w:jc w:val="center"/>
      </w:pPr>
      <w:r>
        <w:rPr>
          <w:rFonts w:ascii="Arial" w:hAnsi="Arial" w:eastAsia="Arial"/>
          <w:b w:val="0"/>
          <w:color w:val="606667"/>
          <w:sz w:val="15"/>
        </w:rPr>
        <w:t>Дом по улице Грязновской · Никиты Часова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Грязновская көчөсүндөгү үй</w:t>
      </w:r>
    </w:p>
    <w:p>
      <w:pPr>
        <w:widowControl/>
        <w:spacing w:before="0" w:after="60" w:line="247" w:lineRule="auto"/>
      </w:pPr>
      <w:r>
        <w:rPr>
          <w:rFonts w:ascii="Arial" w:hAnsi="Arial" w:eastAsia="Arial"/>
          <w:b w:val="0"/>
          <w:color w:val="242C2F"/>
          <w:sz w:val="19"/>
        </w:rPr>
        <w:t>﻿ Грязновская көчөсүндөгү үй. XIX кылымдын аягы – ХХ кылымдын башы Пишпектин алгачкы үйлөрүнүн бири. Таш пайдубалдын үстүндө оюлуп жасалган дөңгөчтөн дубалдар орнотулган. Коридору бар эки бөлмө жана ортодо ашкана бар. Үйдүн фасады жана консолу шыбалып, жөнөкөй кесилген карниздер жана пластинкалар менен кооздолгон. Кеч шифер чатыры, сыягы, камыш же тактай чатырын алмаштырды.</w:t>
      </w:r>
    </w:p>
    <w:p>
      <w:pPr>
        <w:spacing w:before="20" w:after="0"/>
      </w:pPr>
      <w:r>
        <w:rPr>
          <w:rFonts w:ascii="Arial" w:hAnsi="Arial" w:eastAsia="Arial"/>
          <w:b w:val="0"/>
          <w:color w:val="606667"/>
          <w:sz w:val="14"/>
        </w:rPr>
        <w:t>Булак: https://bimap.su/description/pishpek/151_Dom_na_Griaznovskoi.txt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42.87196, 74.60356</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42.87196, 74.60356</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