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Iskakovskaya street</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2753730" cy="2232000"/>
            <wp:docPr id="1" name="Picture 1" descr="Дом по улице Искаковской" title="Дом по улице Искаковской"/>
            <wp:cNvGraphicFramePr>
              <a:graphicFrameLocks noChangeAspect="1"/>
            </wp:cNvGraphicFramePr>
            <a:graphic>
              <a:graphicData uri="http://schemas.openxmlformats.org/drawingml/2006/picture">
                <pic:pic>
                  <pic:nvPicPr>
                    <pic:cNvPr id="0" name="006555a01e7bbb7f3071.jpg"/>
                    <pic:cNvPicPr/>
                  </pic:nvPicPr>
                  <pic:blipFill>
                    <a:blip r:embed="rId12"/>
                    <a:stretch>
                      <a:fillRect/>
                    </a:stretch>
                  </pic:blipFill>
                  <pic:spPr>
                    <a:xfrm>
                      <a:off x="0" y="0"/>
                      <a:ext cx="2753730" cy="2232000"/>
                    </a:xfrm>
                    <a:prstGeom prst="rect"/>
                  </pic:spPr>
                </pic:pic>
              </a:graphicData>
            </a:graphic>
          </wp:inline>
        </w:drawing>
      </w:r>
    </w:p>
    <w:p>
      <w:pPr>
        <w:spacing w:after="60"/>
        <w:jc w:val="center"/>
      </w:pPr>
      <w:r>
        <w:rPr>
          <w:rFonts w:ascii="Arial" w:hAnsi="Arial" w:eastAsia="Arial"/>
          <w:b w:val="0"/>
          <w:color w:val="606667"/>
          <w:sz w:val="15"/>
        </w:rPr>
        <w:t>Дом по улице Искаковской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Iskakovskaya street</w:t>
      </w:r>
    </w:p>
    <w:p>
      <w:pPr>
        <w:widowControl/>
        <w:spacing w:before="0" w:after="60" w:line="247" w:lineRule="auto"/>
      </w:pPr>
      <w:r>
        <w:rPr>
          <w:rFonts w:ascii="Arial" w:hAnsi="Arial" w:eastAsia="Arial"/>
          <w:b w:val="0"/>
          <w:color w:val="242C2F"/>
          <w:sz w:val="19"/>
        </w:rPr>
        <w:t>﻿ House on Iskakovskaya street next to the mosque. Early 20th century House of a wealthy citizen.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with a patterned decor of the brickwork. The walls are frame-wo</w:t>
      </w:r>
    </w:p>
    <w:p>
      <w:pPr>
        <w:spacing w:before="20" w:after="0"/>
      </w:pPr>
      <w:r>
        <w:rPr>
          <w:rFonts w:ascii="Arial" w:hAnsi="Arial" w:eastAsia="Arial"/>
          <w:b w:val="0"/>
          <w:color w:val="606667"/>
          <w:sz w:val="14"/>
        </w:rPr>
        <w:t>Source: https://bimap.su/description/pishpek/148_Dom_na_Iskakovskoi.txt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